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فقط الموارد القيمة والنادرة والتي لا يمكن تقليدها ومنظمة تنظيما جيدا تساهم في الميزة التنافسية على المدى الطويل.</w:t>
      </w:r>
    </w:p>
    <w:p>
      <w:pPr/>
      <w:r>
        <w:rPr/>
        <w:t xml:space="preserve"> إذا كانت الشركة ناقصة حتى في عامل VRIO واحد،</w:t>
      </w:r>
    </w:p>
    <w:p>
      <w:pPr/>
      <w:r>
        <w:rPr>
          <w:shd w:val="clear" w:fill="eeee80"/>
        </w:rPr>
        <w:t xml:space="preserve"> فقد تحقق فائدة عابرة فقط أو لا تحقق أي فائدة.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2026-10-15T12:14:13+00:00</dcterms:created>
  <dcterms:modified xsi:type="dcterms:W3CDTF">2026-10-15T12:14:13+00:00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