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تعتبر حجة في الإثبات بين التجار فيما يتعلق بعملهم التجاري بشرط أن تكون منتظمة.</w:t>
      </w:r>
    </w:p>
    <w:p>
      <w:pPr/>
      <w:r>
        <w:rPr>
          <w:shd w:val="clear" w:fill="eeee80"/>
        </w:rPr>
        <w:t xml:space="preserve"> وللخصم الاخر أن يثبت عكسها بطرق الإثبات كافة وفقا لمبدأ حرية الإثبات في المواد</w:t>
      </w:r>
    </w:p>
    <w:p>
      <w:pPr/>
      <w:r>
        <w:rPr>
          <w:shd w:val="clear" w:fill="eeee80"/>
        </w:rPr>
        <w:t xml:space="preserve"> وللمحكمة أن تستخلص دليل يدحض حجية دفاتر التاجر من خلل دفاتر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2026-08-23T13:02:16+00:00</dcterms:created>
  <dcterms:modified xsi:type="dcterms:W3CDTF">2026-08-23T13:02:16+00:00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