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انتظام الحوادث بمجملها،</w:t>
      </w:r>
    </w:p>
    <w:p>
      <w:pPr/>
      <w:r>
        <w:rPr>
          <w:shd w:val="clear" w:fill="eeee80"/>
        </w:rPr>
        <w:t xml:space="preserve"> وردّ كلّ حادثة تجري الى الأسباب التي أدت إليها - أقول إن ذلك كله،</w:t>
      </w:r>
    </w:p>
    <w:p>
      <w:pPr/>
      <w:r>
        <w:rPr>
          <w:shd w:val="clear" w:fill="eeee80"/>
        </w:rPr>
        <w:t xml:space="preserve"> جعل شخصية سعيد عنصراً سائداً في البناء الفني،</w:t>
      </w:r>
    </w:p>
    <w:p>
      <w:pPr/>
      <w:r>
        <w:rPr>
          <w:shd w:val="clear" w:fill="eeee80"/>
        </w:rPr>
        <w:t xml:space="preserve"> يطغى على الحوادث والفكرة والزمان والمكان،</w:t>
      </w:r>
    </w:p>
    <w:p>
      <w:pPr/>
      <w:r>
        <w:rPr>
          <w:shd w:val="clear" w:fill="eeee80"/>
        </w:rPr>
        <w:t xml:space="preserve"> وهو ما انعكس على حبكة تشكلت تدريجاً منذ البداية حتى لحظة الأزمة؛</w:t>
      </w:r>
    </w:p>
    <w:p>
      <w:pPr/>
      <w:r>
        <w:rPr>
          <w:shd w:val="clear" w:fill="eeee80"/>
        </w:rPr>
        <w:t xml:space="preserve"> فالحبكة،</w:t>
      </w:r>
    </w:p>
    <w:p>
      <w:pPr/>
      <w:r>
        <w:rPr>
          <w:shd w:val="clear" w:fill="eeee80"/>
        </w:rPr>
        <w:t xml:space="preserve"> بفعل نسيجها المتين.</w:t>
      </w:r>
    </w:p>
    <w:p>
      <w:pPr/>
      <w:r>
        <w:rPr>
          <w:shd w:val="clear" w:fill="eeee80"/>
        </w:rPr>
        <w:t xml:space="preserve"> أما إذا نظرنا إليها بمعزل عن شخصيّة سعيد،</w:t>
      </w:r>
    </w:p>
    <w:p>
      <w:pPr/>
      <w:r>
        <w:rPr>
          <w:shd w:val="clear" w:fill="eeee80"/>
        </w:rPr>
        <w:t xml:space="preserve"> واكتفينا برصد كل حدث على حدة فإننا لا نجد علاقة تربط بين نور ورؤوف مثلاً ،</w:t>
      </w:r>
    </w:p>
    <w:p>
      <w:pPr/>
      <w:r>
        <w:rPr>
          <w:shd w:val="clear" w:fill="eeee80"/>
        </w:rPr>
        <w:t xml:space="preserve"> أو بين رؤوف والشيخ الجنيدي،</w:t>
      </w:r>
    </w:p>
    <w:p>
      <w:pPr/>
      <w:r>
        <w:rPr>
          <w:shd w:val="clear" w:fill="eeee80"/>
        </w:rPr>
        <w:t xml:space="preserve"> أو بين مقتل البواب في عمارة رؤوف وشاغل العقار بعد هروب عليش ونبويّة من الحي.</w:t>
      </w:r>
    </w:p>
    <w:p>
      <w:pPr/>
      <w:r>
        <w:rPr>
          <w:shd w:val="clear" w:fill="eeee80"/>
        </w:rPr>
        <w:t xml:space="preserve"> هذا النوع من الحبكة الذي يُبقي الحوادث موزّعة في فضاء الرواية،</w:t>
      </w:r>
    </w:p>
    <w:p>
      <w:pPr/>
      <w:r>
        <w:rPr>
          <w:shd w:val="clear" w:fill="eeee80"/>
        </w:rPr>
        <w:t xml:space="preserve"> اي ان الحوادث ذرّات،</w:t>
      </w:r>
    </w:p>
    <w:p>
      <w:pPr/>
      <w:r>
        <w:rPr>
          <w:shd w:val="clear" w:fill="eeee80"/>
        </w:rPr>
        <w:t xml:space="preserve"> ولـكــل حـدث خــاصـيـتـه واستقلاليته بالشكل الخارجي،</w:t>
      </w:r>
    </w:p>
    <w:p>
      <w:pPr/>
      <w:r>
        <w:rPr>
          <w:shd w:val="clear" w:fill="eeee80"/>
        </w:rPr>
        <w:t xml:space="preserve"> وهو ما اسميناه في هذه الرواية تيار الشعور،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2026-10-20T09:11:31+00:00</dcterms:created>
  <dcterms:modified xsi:type="dcterms:W3CDTF">2026-10-20T09:11:31+00:00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