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حتى یتم تطبیق قواعد الحوكمة وتحقیق أهدافها بشكل فعال لابد من توافر الآتي8:</w:t>
      </w:r>
    </w:p>
    <w:p>
      <w:pPr/>
      <w:r>
        <w:rPr>
          <w:shd w:val="clear" w:fill="eeee80"/>
        </w:rPr>
        <w:t xml:space="preserve"> إحساس رئیس وأعضاء مجلس الإدارة بحجم المسؤولیة الملقاة على عاتقهم وجسامتها.</w:t>
      </w:r>
    </w:p>
    <w:p>
      <w:pPr/>
      <w:r>
        <w:rPr>
          <w:shd w:val="clear" w:fill="eeee80"/>
        </w:rPr>
        <w:t xml:space="preserve"> و جود هیكل تنظیمي یحدد الواجبات والمسؤولیات في الشركة بشكل دقیق ومتوازن.</w:t>
      </w:r>
    </w:p>
    <w:p>
      <w:pPr/>
      <w:r>
        <w:rPr/>
        <w:t xml:space="preserve"> توفیر نظم محاسبیة ومالیة فعالة تضمن تشغیل عملیة اتخاذ القرار الإداري بكفاءة عالیة. إیجاد مدونة أخلاق أو میثاق شرف یتمیز بالنزاهة والموضوعیة.</w:t>
      </w:r>
    </w:p>
    <w:p>
      <w:pPr/>
      <w:r>
        <w:rPr>
          <w:shd w:val="clear" w:fill="eeee80"/>
        </w:rPr>
        <w:t xml:space="preserve"> توفیر بیئة اقتصادیة واجتماعیة وقانونیة تتصف بكل مقومات الكفاءة والصدق والعدالة.</w:t>
      </w:r>
    </w:p>
    <w:p>
      <w:pPr/>
      <w:r>
        <w:rPr/>
        <w:t xml:space="preserve"> الالتزام بالمعاییر الدولیة للمحاسبة والتدقیق لضمان عملیة المقارنة وتحقیق الرقابة وتسهیلها.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2026-10-08T02:06:52+00:00</dcterms:created>
  <dcterms:modified xsi:type="dcterms:W3CDTF">2026-10-08T02:06:52+00:00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