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4.3.</w:t>
      </w:r>
    </w:p>
    <w:p>
      <w:pPr/>
      <w:r>
        <w:rPr/>
        <w:t xml:space="preserve"> Minerais utilisés pour l'agricultureIls sont utilisés pour l'exploitation de la terre agricole. Cette exploitation est nécessaire vu l'accroissement de la population mondiale et la réduction des espaces dédiés à l'agriculture. Ce type de minéraux est assez fréquent. Ce sont principalement :- Le phosphore pour la fabrication des engrais. Il est très demandé mais son coût d'extraction peut devenir élevé avec le temps,-L'azote: pour les engrais. Cependant, la fabrication de ces engrais azotés nécessite un grand apport d'énergie. Aussi, leurs prix au niveau mondial ne cessent d'augmenter,- Le potassium: qui rentre également dans la fabrication des engrais. </w:t>
      </w:r>
    </w:p>
    <w:p>
      <w:pPr/>
      <w:r>
        <w:rPr>
          <w:shd w:val="clear" w:fill="eeee80"/>
        </w:rPr>
        <w:t xml:space="preserve">Il existe dans l'eau de mer ainsi que dans des gisements sous forme de sel de potasse.</w:t>
      </w:r>
    </w:p>
    <w:p>
      <w:pPr/>
      <w:r>
        <w:rPr/>
        <w:t xml:space="preserve"> Les meilleurs gisements sont situés près des zones de consommation.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2026-09-14T00:49:49+00:00</dcterms:created>
  <dcterms:modified xsi:type="dcterms:W3CDTF">2026-09-14T00:49:49+00:00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