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الترقية حقًا أساسيًا للموظف العام، لما لها من أهمية بالغة سواءً بالنسبة له أو للإدارة العامة. فهي تُحقق مصلحة الموظف المادية والمعنوية، وتحفّز على العمل الجيد، وتُشجّع التنافس، وتزرع الأمل بالتقدم الوظيفي وتولي مسؤوليات أكبر.  يجب أن تُبنى الترقية على مبدأ المساواة بين الموظفين، مع مراعاة المعايير القانونية الجزائرية.  لكن نجاح نظام الترقية مرتبط بتوافق هيكلة السُلّم الوظيفي مع احتياجات الإدارة، وطموحات الموظفين، وتحقيق المصلحة العامة.  يستفيد الموظف من حق الترقية في الرتبة أو الدرجة وفقًا للشروط والإجراءات القانونية والتنظيمية.  باختصار، الترقية عنصر مهم في بناء مسار الموظف المهني وازدهار الإدارة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