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وتدفع الوثائق ذات القيمة التاريخية إلى الأرشيف الوطني الراميا أبن يجمع حوالي 15 سنة إلى 20 سنة قبل المعالجة النهائية ويشكل هذا العمر من أعمار الأرشيف المرحلة الثالثة في حياة الوثيقة حيث يتكون من وثائق التي تفوق مدة وجودها 15 سنة، الأساسية للوثائق الأرشيفية وقد أصبحت نتيجة عمليات حفظها ورعايتها ذات أهمية خاصة وأنها قد لیکن تقسيم الوثائق الأرشيفية حسب درجة استعمالها: وثائق نشطة وهي تلك الوثائق التي يتم الرجوع إليها واستعمالها بصورة دائمة ويحتفظ بها وثائق غير نشطة: وهي تلك الوثائق التي لا يتم الرجوع إليها واستخدامها إلا بشكل عرضي ونادر ويحتفظ بها في أماكن حفظ بعيدة عن مراكز معلومات الوثائق والملفات.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