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وشغف مشترك بالألعاب الرياضية ينفسون به في المباريات التي تقام بين الأفراد في المدن نفسها أو بين الدول بعضها وبعض،  وحب للجمال تعبر عنه المدن بأشكال من الفن عامة بين الجماعات اليونانية كلها،  وطقوس وعقائد دينية موحدة بعض التوحيد. وكان الدين عاملاً في التفرقة بين اليونان بقدر ما كان في وحدتهم.  وكان هذا الاقتسام المقدس للطعام بين الآدميين والآلهة أول الأعمال الدينية الأساسية التي تعمل في البيت.  وبوسيدونيا تعبد بوسيدون.  تحتفظ على الدوام بنار مقدسة موقدة عند مذبح عام في بهو المدينة،  كذلك كان حاكم المدينة الأكبر أو أركونها كبير كهنة قي دين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