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إعتماد نظام املقاصة الثنائي أو املتعدد األطراف: تهدف إلى إلغاء تحويالت العملة األجنبية بين الشركات </w:t>
      </w:r>
    </w:p>
    <w:p>
      <w:pPr/>
      <w:r>
        <w:rPr>
          <w:shd w:val="clear" w:fill="eeee80"/>
        </w:rPr>
        <w:t xml:space="preserve">بإستخدام تقنيات املقاصة،</w:t>
      </w:r>
    </w:p>
    <w:p>
      <w:pPr/>
      <w:r>
        <w:rPr>
          <w:shd w:val="clear" w:fill="eeee80"/>
        </w:rPr>
        <w:t xml:space="preserve">الشركات أو املجمعات،</w:t>
      </w:r>
    </w:p>
    <w:p>
      <w:pPr/>
      <w:r>
        <w:rPr>
          <w:shd w:val="clear" w:fill="eeee80"/>
        </w:rPr>
        <w:t xml:space="preserve"> حيث يمكن إحالل عدد كبير من املدفوعات املجزأة بالعملة األجنبية بتسوية واحدة </w:t>
      </w:r>
    </w:p>
    <w:p>
      <w:pPr/>
      <w:r>
        <w:rPr>
          <w:shd w:val="clear" w:fill="eeee80"/>
        </w:rPr>
        <w:t xml:space="preserve">وبصفة دورية،</w:t>
      </w:r>
    </w:p>
    <w:p>
      <w:pPr/>
      <w:r>
        <w:rPr>
          <w:shd w:val="clear" w:fill="eeee80"/>
        </w:rPr>
        <w:t xml:space="preserve"> ومن ثم يتم مركزة إدارة مخاطر الصرف وبالتالي تقليل تكلفة التغطية.</w:t>
      </w:r>
    </w:p>
    <w:p>
      <w:pPr/>
      <w:r>
        <w:rPr>
          <w:shd w:val="clear" w:fill="eeee80"/>
        </w:rPr>
        <w:t xml:space="preserve">الطرق فيما يلي:</w:t>
      </w:r>
    </w:p>
    <w:p>
      <w:pPr/>
      <w:r>
        <w:rPr>
          <w:shd w:val="clear" w:fill="eeee80"/>
        </w:rPr>
        <w:t xml:space="preserve">• املقاصة املتعددة األطراف للمدفوعات )Netting ):و هذه التقنية تطبق بشكل خاص على املؤسسات </w:t>
      </w:r>
    </w:p>
    <w:p>
      <w:pPr/>
      <w:r>
        <w:rPr>
          <w:shd w:val="clear" w:fill="eeee80"/>
        </w:rPr>
        <w:t xml:space="preserve">ذات الفروع املتعددةواملتواجدة فىدول أجنبيةو تكون بينهاروابط ماليةأو تجارية،</w:t>
      </w:r>
    </w:p>
    <w:p>
      <w:pPr/>
      <w:r>
        <w:rPr>
          <w:shd w:val="clear" w:fill="eeee80"/>
        </w:rPr>
        <w:t xml:space="preserve">وبموجبها يتم</w:t>
      </w:r>
    </w:p>
    <w:p>
      <w:pPr/>
      <w:r>
        <w:rPr>
          <w:shd w:val="clear" w:fill="eeee80"/>
        </w:rPr>
        <w:t xml:space="preserve">تنظيم مقاصة بين ديون ومستحقاتهذهالفروع ،</w:t>
      </w:r>
    </w:p>
    <w:p>
      <w:pPr/>
      <w:r>
        <w:rPr>
          <w:shd w:val="clear" w:fill="eeee80"/>
        </w:rPr>
        <w:t xml:space="preserve">ويسمح ذلك بتخفيض التعرض ملخاطر الصرف </w:t>
      </w:r>
    </w:p>
    <w:p>
      <w:pPr/>
      <w:r>
        <w:rPr>
          <w:shd w:val="clear" w:fill="eeee80"/>
        </w:rPr>
        <w:t xml:space="preserve">وتقليصعددومبالغالتحويالتفيما بينهاويقتصر األمر علىدفعفوارق الديون.</w:t>
      </w:r>
    </w:p>
    <w:p>
      <w:pPr/>
      <w:r>
        <w:rPr>
          <w:shd w:val="clear" w:fill="eeee80"/>
        </w:rPr>
        <w:t xml:space="preserve"> هنا يجب اإلتفاق </w:t>
      </w:r>
    </w:p>
    <w:p>
      <w:pPr/>
      <w:r>
        <w:rPr>
          <w:shd w:val="clear" w:fill="eeee80"/>
        </w:rPr>
        <w:t xml:space="preserve">علىتاريخ مرجعيلعملياتالتسديد بين مختلفهذهالفروع و كذا العملة املستعملة و سعر الصرف </w:t>
      </w:r>
    </w:p>
    <w:p>
      <w:pPr/>
      <w:r>
        <w:rPr>
          <w:shd w:val="clear" w:fill="eeee80"/>
        </w:rPr>
        <w:t xml:space="preserve">املتفق تطبيقه،</w:t>
      </w:r>
    </w:p>
    <w:p>
      <w:pPr/>
      <w:r>
        <w:rPr>
          <w:shd w:val="clear" w:fill="eeee80"/>
        </w:rPr>
        <w:t xml:space="preserve">عمالت في املعامالت بين هذه الفروع لنفس املجمع،</w:t>
      </w:r>
    </w:p>
    <w:p>
      <w:pPr/>
      <w:r>
        <w:rPr>
          <w:shd w:val="clear" w:fill="eeee80"/>
        </w:rPr>
        <w:t xml:space="preserve"> حيث يستحيل إجراءمقاصةثنائيةبين الفروع .</w:t>
      </w:r>
    </w:p>
    <w:p>
      <w:pPr/>
      <w:r>
        <w:rPr>
          <w:shd w:val="clear" w:fill="eeee80"/>
        </w:rPr>
        <w:t xml:space="preserve">مما يؤثر على فعالية هذه التقنية </w:t>
      </w:r>
    </w:p>
    <w:p>
      <w:pPr/>
      <w:r>
        <w:rPr>
          <w:shd w:val="clear" w:fill="eeee80"/>
        </w:rPr>
        <w:t xml:space="preserve"> ال تكون الفروع على إتصال</w:t>
      </w:r>
    </w:p>
    <w:p>
      <w:pPr/>
      <w:r>
        <w:rPr>
          <w:shd w:val="clear" w:fill="eeee80"/>
        </w:rPr>
        <w:t xml:space="preserve"> أو مع املتعاملين معها،</w:t>
      </w:r>
    </w:p>
    <w:p>
      <w:pPr/>
      <w:r>
        <w:rPr>
          <w:shd w:val="clear" w:fill="eeee80"/>
        </w:rPr>
        <w:t xml:space="preserve">الفوترة،</w:t>
      </w:r>
    </w:p>
    <w:p>
      <w:pPr/>
      <w:r>
        <w:rPr>
          <w:shd w:val="clear" w:fill="eeee80"/>
        </w:rPr>
        <w:t xml:space="preserve"> هذا األخير يقوم بتعديلها حسب أسعار صرف ال عمالت املرجعية التي يعتمدها،</w:t>
      </w:r>
    </w:p>
    <w:p>
      <w:pPr/>
      <w:r>
        <w:rPr>
          <w:shd w:val="clear" w:fill="eeee80"/>
        </w:rPr>
        <w:t xml:space="preserve">يكون لهذا املركز،</w:t>
      </w:r>
    </w:p>
    <w:p>
      <w:pPr/>
      <w:r>
        <w:rPr>
          <w:shd w:val="clear" w:fill="eeee80"/>
        </w:rPr>
        <w:t xml:space="preserve"> ويتم ترحيلها لهذا املركز.</w:t>
      </w:r>
    </w:p>
    <w:p>
      <w:pPr/>
      <w:r>
        <w:rPr>
          <w:shd w:val="clear" w:fill="eeee80"/>
        </w:rPr>
        <w:t xml:space="preserve"> 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2026-10-17T23:18:18+00:00</dcterms:created>
  <dcterms:modified xsi:type="dcterms:W3CDTF">2026-10-17T23:18:18+00:00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