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رغم التعدد في المفاهيم التي يتم تحديدها للنظام الإقتصادي،</w:t>
      </w:r>
    </w:p>
    <w:p>
      <w:pPr/>
      <w:r>
        <w:rPr>
          <w:shd w:val="clear" w:fill="eeee80"/>
        </w:rPr>
        <w:t xml:space="preserve"> إلا أنها لا تختلف في مجملها من حيث الجوهر على ما يعنيه النظام الإقتصادي،</w:t>
      </w:r>
    </w:p>
    <w:p>
      <w:pPr/>
      <w:r>
        <w:rPr>
          <w:shd w:val="clear" w:fill="eeee80"/>
        </w:rPr>
        <w:t xml:space="preserve"> و الذي يرتبط بكل الجوانب المشار إليه ،</w:t>
      </w:r>
    </w:p>
    <w:p>
      <w:pPr/>
      <w:r>
        <w:rPr>
          <w:shd w:val="clear" w:fill="eeee80"/>
        </w:rPr>
        <w:t xml:space="preserve"> حيث أن النظام الإقتصادي يعني مجموعة القواعد و المبادئ التي تحدد الوسائل ،</w:t>
      </w:r>
    </w:p>
    <w:p>
      <w:pPr/>
      <w:r>
        <w:rPr/>
        <w:t xml:space="preserve"> و المؤسسات،</w:t>
      </w:r>
    </w:p>
    <w:p>
      <w:pPr/>
      <w:r>
        <w:rPr>
          <w:shd w:val="clear" w:fill="eeee80"/>
        </w:rPr>
        <w:t xml:space="preserve"> و الإجراءات لأداء النشاطات الإقتصادية و نموها،</w:t>
      </w:r>
    </w:p>
    <w:p>
      <w:pPr/>
      <w:r>
        <w:rPr>
          <w:shd w:val="clear" w:fill="eeee80"/>
        </w:rPr>
        <w:t xml:space="preserve"> و بما يحقق الإستخدام الكامل و الكفوف للموارد،</w:t>
      </w:r>
    </w:p>
    <w:p>
      <w:pPr/>
      <w:r>
        <w:rPr>
          <w:shd w:val="clear" w:fill="eeee80"/>
        </w:rPr>
        <w:t xml:space="preserve"> و بما يحقق تلبية هذه النشاطات لإحتياجات الأفراد و المجتمع المتطورة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2026-10-11T08:23:58+00:00</dcterms:created>
  <dcterms:modified xsi:type="dcterms:W3CDTF">2026-10-11T08:23:58+00:00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