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جيمي فاردي واجه مسيرة مليئة بالتحديات؛ فقد بدأ من دوريات الهواة وعمل في مصنع لتأمين رزقه،</w:t>
      </w:r>
    </w:p>
    <w:p>
      <w:pPr/>
      <w:r>
        <w:rPr>
          <w:shd w:val="clear" w:fill="eeee80"/>
        </w:rPr>
        <w:t xml:space="preserve"> وعانى من ضعف الإمكانيات المالية وارتداء سوار مراقبة إلكتروني أجبره أحيانًا على مغادرة المباريات مبكرًا.</w:t>
      </w:r>
    </w:p>
    <w:p>
      <w:pPr/>
      <w:r>
        <w:rPr/>
        <w:t xml:space="preserve"> كما تعرض لإصابات وأُحبط بسبب تأخر وصوله إلى القمة، إذ لم يطرق باب البريميرليغ إلا في سن متأخرة، وسط شكوك واستخفاف بقدراته. ورغم كل ذلك،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2026-08-22T03:18:39+00:00</dcterms:created>
  <dcterms:modified xsi:type="dcterms:W3CDTF">2026-08-22T03:18:39+00:00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