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Our mission is to seamlessly incorporate artificial intelligence into the architectural business, taking advantage of rapid technological breakthroughs to transform design and construction methods.</w:t>
      </w:r>
    </w:p>
    <w:p>
      <w:pPr/>
      <w:r>
        <w:rPr/>
        <w:t xml:space="preserve"> We intend to be at the vanguard of this revolution by leveraging cutting-edge AI advancements to improve architectural design efficiency, accuracy, and creativity. By doing so, we hope to create new industry norms, making advanced design tools available to architects all across the world and promoting a new era of architectural quality and creativity. </w:t>
      </w:r>
    </w:p>
    <w:p>
      <w:pPr/>
      <w:r>
        <w:rPr>
          <w:shd w:val="clear" w:fill="eeee80"/>
        </w:rPr>
        <w:t xml:space="preserve">We hope to design a future in which AI-driven solutions are an essential part of the architectural landscape, resulting in more sustainable, intelligent, and exciting built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2026-10-02T16:56:50+00:00</dcterms:created>
  <dcterms:modified xsi:type="dcterms:W3CDTF">2026-10-02T16:56:50+00:00</dcterms:modified>
</cp:coreProperties>
</file>

<file path=docProps/custom.xml><?xml version="1.0" encoding="utf-8"?>
<Properties xmlns="http://schemas.openxmlformats.org/officeDocument/2006/custom-properties" xmlns:vt="http://schemas.openxmlformats.org/officeDocument/2006/docPropsVTypes"/>
</file>