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المستحدثة في إطار جهاز المساعدة على الادماج المهني هذا</w:t>
      </w:r>
    </w:p>
    <w:p>
      <w:pPr/>
      <w:r>
        <w:rPr>
          <w:shd w:val="clear" w:fill="eeee80"/>
        </w:rPr>
        <w:t xml:space="preserve">من خلال النتائج المبينة في الجدول أعلاه يظهر أن نسبة</w:t>
      </w:r>
    </w:p>
    <w:p>
      <w:pPr/>
      <w:r>
        <w:rPr>
          <w:shd w:val="clear" w:fill="eeee80"/>
        </w:rPr>
        <w:t xml:space="preserve">الشكلية والموضوعية بحكم أن هدفه المعلن هو الادماج المهني</w:t>
      </w:r>
    </w:p>
    <w:p>
      <w:pPr/>
      <w:r>
        <w:rPr>
          <w:shd w:val="clear" w:fill="eeee80"/>
        </w:rPr>
        <w:t xml:space="preserve">مساهمة جهاز المساعدة على الادماج المهني في تشغيل أصحاب</w:t>
      </w:r>
    </w:p>
    <w:p>
      <w:pPr/>
      <w:r>
        <w:rPr>
          <w:shd w:val="clear" w:fill="eeee80"/>
        </w:rPr>
        <w:t xml:space="preserve">للشباب المؤهل في سوق العمل وأنه ينتهي بمنصب عمل دائم</w:t>
      </w:r>
    </w:p>
    <w:p>
      <w:pPr/>
      <w:r>
        <w:rPr>
          <w:shd w:val="clear" w:fill="eeee80"/>
        </w:rPr>
        <w:t xml:space="preserve">الشهادات تميزت بالاختلال ما بين وتيرة تشغيل اليد العاملة من أصحاب الشهادات الجامعية ووتيرة تشغيلها عن طريق</w:t>
      </w:r>
    </w:p>
    <w:p>
      <w:pPr/>
      <w:r>
        <w:rPr>
          <w:shd w:val="clear" w:fill="eeee80"/>
        </w:rPr>
        <w:t xml:space="preserve">هذا من الناحية النظرية أما من الناحية العملية فإن هذا البرنامج يكتنفه الكثير من الغموض والقصور والتناقض</w:t>
      </w:r>
    </w:p>
    <w:p>
      <w:pPr/>
      <w:r>
        <w:rPr>
          <w:shd w:val="clear" w:fill="eeee80"/>
        </w:rPr>
        <w:t xml:space="preserve">جهاز المساعدة على الادماج المهني،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2026-10-20T04:06:33+00:00</dcterms:created>
  <dcterms:modified xsi:type="dcterms:W3CDTF">2026-10-20T04:06:33+00:00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