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يستخدم مصطلح التعريب في الثقافة العربية المعاصرة في أربعة معانٍ مختلفة،</w:t>
      </w:r>
    </w:p>
    <w:p>
      <w:pPr/>
      <w:r>
        <w:rPr>
          <w:shd w:val="clear" w:fill="eeee80"/>
        </w:rPr>
        <w:t xml:space="preserve">• قد يقصد بالتعريب إعادة صياغة الأعمال والنصوص الأجنبية بشيء من</w:t>
      </w:r>
    </w:p>
    <w:p>
      <w:pPr/>
      <w:r>
        <w:rPr>
          <w:shd w:val="clear" w:fill="eeee80"/>
        </w:rPr>
        <w:t xml:space="preserve">التصرّف في معناها ومبناها بحيث تتوافق مع الثقافة العربية وتصبح نوعًا ما</w:t>
      </w:r>
    </w:p>
    <w:p>
      <w:pPr/>
      <w:r>
        <w:rPr>
          <w:shd w:val="clear" w:fill="eeee80"/>
        </w:rPr>
        <w:t xml:space="preserve"> كما هي الحال في الترجمات المنسوبة للمنفلوطي.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2026-08-19T20:52:30+00:00</dcterms:created>
  <dcterms:modified xsi:type="dcterms:W3CDTF">2026-08-19T20:52:30+00:00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