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مثل تطوير المهارات العملية وتعزيز فرص العمل،  رغم الفوائد الجمة التي يجلبها التدريب المهني؛  إلا أنه يجب أن يؤخذ جنبًا إلى جنب مع التعليم الأكاديمي،  وتحديد المسار المهني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