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یعرف الجناح أو الجنوح بأنه: " انتهاك بسیط للقاعدة القانونیة أو الأخلاقیة وخاصة </w:t>
      </w:r>
    </w:p>
    <w:p>
      <w:pPr/>
      <w:r>
        <w:rPr>
          <w:shd w:val="clear" w:fill="eeee80"/>
        </w:rPr>
        <w:t xml:space="preserve">1 عن طریق الأطفال أو المراهقین ".</w:t>
      </w:r>
    </w:p>
    <w:p>
      <w:pPr/>
      <w:r>
        <w:rPr>
          <w:shd w:val="clear" w:fill="eeee80"/>
        </w:rPr>
        <w:t xml:space="preserve">وبجانب ذلك نجد أن مفهوم الجنوح یختلف من تصور </w:t>
      </w:r>
    </w:p>
    <w:p>
      <w:pPr/>
      <w:r>
        <w:rPr>
          <w:shd w:val="clear" w:fill="eeee80"/>
        </w:rPr>
        <w:t xml:space="preserve">لآخر،</w:t>
      </w:r>
    </w:p>
    <w:p>
      <w:pPr/>
      <w:r>
        <w:rPr>
          <w:shd w:val="clear" w:fill="eeee80"/>
        </w:rPr>
        <w:t xml:space="preserve"> فالتصور القانو ني یحدد مفهوم الجنوح على أنه: " من المفاهیم القانونیة المعاصرة </w:t>
      </w:r>
    </w:p>
    <w:p>
      <w:pPr/>
      <w:r>
        <w:rPr>
          <w:shd w:val="clear" w:fill="eeee80"/>
        </w:rPr>
        <w:t xml:space="preserve">التي أفرزها الفقه الجنائي المعاصر للتعامل مع فئة من الأشخاص،</w:t>
      </w:r>
    </w:p>
    <w:p>
      <w:pPr/>
      <w:r>
        <w:rPr>
          <w:shd w:val="clear" w:fill="eeee80"/>
        </w:rPr>
        <w:t xml:space="preserve"> ممن تقل أعمارهم عن </w:t>
      </w:r>
    </w:p>
    <w:p>
      <w:pPr/>
      <w:r>
        <w:rPr/>
        <w:t xml:space="preserve"> وذلك حین یرتكبون أفعالا مخالفة للقانون ".</w:t>
      </w:r>
    </w:p>
    <w:p>
      <w:pPr/>
      <w:r>
        <w:rPr>
          <w:shd w:val="clear" w:fill="eeee80"/>
        </w:rPr>
        <w:t xml:space="preserve">أما التصور الإجتماعي فتتزعمه صوفیا روبسون Robson التي ترى أن الجنوح هو: " </w:t>
      </w:r>
    </w:p>
    <w:p>
      <w:pPr/>
      <w:r>
        <w:rPr>
          <w:shd w:val="clear" w:fill="eeee80"/>
        </w:rPr>
        <w:t xml:space="preserve">كل سلوك یعارض مصلحة الجماعة في زمان ومكان معینین،</w:t>
      </w:r>
    </w:p>
    <w:p>
      <w:pPr/>
      <w:r>
        <w:rPr>
          <w:shd w:val="clear" w:fill="eeee80"/>
        </w:rPr>
        <w:t xml:space="preserve"> بصرف النظر عن كشف </w:t>
      </w:r>
    </w:p>
    <w:p>
      <w:pPr/>
      <w:r>
        <w:rPr>
          <w:shd w:val="clear" w:fill="eeee80"/>
        </w:rPr>
        <w:t xml:space="preserve"> فیرى أن الجنوح هو: "وجود اضطراب جسماني،</w:t>
      </w:r>
    </w:p>
    <w:p>
      <w:pPr/>
      <w:r>
        <w:rPr>
          <w:shd w:val="clear" w:fill="eeee80"/>
        </w:rPr>
        <w:t xml:space="preserve"> أو عاطفي </w:t>
      </w:r>
    </w:p>
    <w:p>
      <w:pPr/>
      <w:r>
        <w:rPr>
          <w:shd w:val="clear" w:fill="eeee80"/>
        </w:rPr>
        <w:t xml:space="preserve">یعیق تطور شخصیة الطفل بحیث یدفع الحدث إلى انحرافات نفسیة قد تقود أحیانا إلى</w:t>
      </w:r>
    </w:p>
    <w:p>
      <w:pPr/>
      <w:r>
        <w:rPr>
          <w:shd w:val="clear" w:fill="eeee80"/>
        </w:rPr>
        <w:t xml:space="preserve">ویعرف أیضا على أنه: " خروج على القانون في المجتمع،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2026-09-08T06:15:50+00:00</dcterms:created>
  <dcterms:modified xsi:type="dcterms:W3CDTF">2026-09-08T06:15:50+00:00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