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ولد في الكوفة في بيت من بيوت شيوخ قبيلة كندة.</w:t>
      </w:r>
    </w:p>
    <w:p>
      <w:pPr/>
      <w:r>
        <w:rPr>
          <w:shd w:val="clear" w:fill="eeee80"/>
        </w:rPr>
        <w:t xml:space="preserve"> ثم انتقل إلى بغداد،</w:t>
      </w:r>
    </w:p>
    <w:p>
      <w:pPr/>
      <w:r>
        <w:rPr/>
        <w:t xml:space="preserve"> حيث حظي بعناية الخليفتين المأمون والمعتصم،</w:t>
      </w:r>
    </w:p>
    <w:p>
      <w:pPr/>
      <w:r>
        <w:rPr>
          <w:shd w:val="clear" w:fill="eeee80"/>
        </w:rPr>
        <w:t xml:space="preserve"> حيث جعله المأمون مشرفًا على بيت الحكمة - الذي كان قد أنشئ حديثًا لترجمة النصوص العلمية والفلسفية اليونانية القديمة - في بغداد.</w:t>
      </w:r>
    </w:p>
    <w:p>
      <w:pPr/>
      <w:r>
        <w:rPr/>
        <w:t xml:space="preserve"> عرف الكندي أيضًا بجمال خطه،</w:t>
      </w:r>
    </w:p>
    <w:p>
      <w:pPr/>
      <w:r>
        <w:rPr>
          <w:shd w:val="clear" w:fill="eeee80"/>
        </w:rPr>
        <w:t xml:space="preserve">عندما خلف المعتصم أخيه المأمون،</w:t>
      </w:r>
    </w:p>
    <w:p>
      <w:pPr/>
      <w:r>
        <w:rPr>
          <w:shd w:val="clear" w:fill="eeee80"/>
        </w:rPr>
        <w:t xml:space="preserve"> أفل نجم الكندي في بيت الحكمة.</w:t>
      </w:r>
    </w:p>
    <w:p>
      <w:pPr/>
      <w:r>
        <w:rPr/>
        <w:t xml:space="preserve"> هناك عدة نظريات لتفسير سبب حدوث ذلك،</w:t>
      </w:r>
    </w:p>
    <w:p>
      <w:pPr/>
      <w:r>
        <w:rPr>
          <w:shd w:val="clear" w:fill="eeee80"/>
        </w:rPr>
        <w:t xml:space="preserve"> فقد رجح البعض أن ذلك بسبب التنافس في بيت الحكمة،</w:t>
      </w:r>
    </w:p>
    <w:p>
      <w:pPr/>
      <w:r>
        <w:rPr>
          <w:shd w:val="clear" w:fill="eeee80"/>
        </w:rPr>
        <w:t xml:space="preserve"> والبعض قال أن السبب تشدد المتوكل في الدين،</w:t>
      </w:r>
    </w:p>
    <w:p>
      <w:pPr/>
      <w:r>
        <w:rPr/>
        <w:t xml:space="preserve"> حتى أن الكندي تعرّض للضرب،</w:t>
      </w:r>
    </w:p>
    <w:p>
      <w:pPr/>
      <w:r>
        <w:rPr>
          <w:shd w:val="clear" w:fill="eeee80"/>
        </w:rPr>
        <w:t xml:space="preserve"> فقد قال هنري كوربين - الباحث في الدراسات الإسلامية - أن الكندي توفي في بغداد وحيدًا عام 259 هـ/873 م في عهد الخليفة المعتمد.</w:t>
      </w:r>
    </w:p>
    <w:p>
      <w:pPr/>
      <w:r>
        <w:rPr/>
        <w:t xml:space="preserve"> اندثر الكثير من أعمال الكندي الفلسفية، يشير فيليكس كلاين فرانكه إلى وجود عدة أسباب لذلك،</w:t>
      </w:r>
    </w:p>
    <w:p>
      <w:pPr/>
      <w:r>
        <w:rPr>
          <w:shd w:val="clear" w:fill="eeee80"/>
        </w:rPr>
        <w:t xml:space="preserve"> فبصرف النظر عن تشدد المتوكل الديني،</w:t>
      </w:r>
    </w:p>
    <w:p>
      <w:pPr/>
      <w:r>
        <w:rPr>
          <w:shd w:val="clear" w:fill="eeee80"/>
        </w:rPr>
        <w:t xml:space="preserve"> فقد دمّر المغول عددًا لا يحصى من الكتب،</w:t>
      </w:r>
    </w:p>
    <w:p>
      <w:pPr/>
      <w:r>
        <w:rPr>
          <w:shd w:val="clear" w:fill="eeee80"/>
        </w:rPr>
        <w:t xml:space="preserve"> عند اجتياحهم بغداد.</w:t>
      </w:r>
    </w:p>
    <w:p>
      <w:pPr/>
      <w:r>
        <w:rPr>
          <w:shd w:val="clear" w:fill="eeee80"/>
        </w:rPr>
        <w:t xml:space="preserve"> إضافة إلى سبب أكثر احتمالاً وهو أن كتاباته لم تعد تلقى قبولاً بين أشهر الفلاسفة اللاحقين كالفارابي وابن سينا.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2026-09-24T09:12:01+00:00</dcterms:created>
  <dcterms:modified xsi:type="dcterms:W3CDTF">2026-09-24T09:12:01+00:00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