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shd w:val="clear" w:fill="eeee80"/>
        </w:rPr>
        <w:t xml:space="preserve">ويعنى ذلك أنه يجب أن تكون القاعدة القانونية موجهة للعامة بصفاتهم لا بذاتهم،</w:t>
      </w:r>
    </w:p>
    <w:p>
      <w:pPr/>
      <w:r>
        <w:rPr>
          <w:shd w:val="clear" w:fill="eeee80"/>
        </w:rPr>
        <w:t xml:space="preserve"> ومعنى ذلك أن القاعدة القانونية يجب أن تكون عامة ومجردة لا تخص شخصاً معيناً بالذات،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2026-08-17T11:20:51+00:00</dcterms:created>
  <dcterms:modified xsi:type="dcterms:W3CDTF">2026-08-17T11:20:51+00:00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