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Methodology:In this chapter, we provide a concise and clear summary of the research techniques so that a knowledgeable reader may replicate the study and know what to expect.</w:t>
      </w:r>
    </w:p>
    <w:p>
      <w:pPr/>
      <w:r>
        <w:rPr/>
        <w:t xml:space="preserve"> Given that there would be a total of 25 respondents to our study, we have selected research procedures that are appropriate for it. Our method includes data analysis, study design, equipment utilization, and sample specifications.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2026-10-09T22:11:13+00:00</dcterms:created>
  <dcterms:modified xsi:type="dcterms:W3CDTF">2026-10-09T22:11:13+00:00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