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Living abroad may become a learning and life-changing journey that has a number ofadvantages.</w:t>
      </w:r>
    </w:p>
    <w:p>
      <w:pPr/>
      <w:r>
        <w:rPr>
          <w:shd w:val="clear" w:fill="eeee80"/>
        </w:rPr>
        <w:t xml:space="preserve">For example, it provides people with different opportunities to learn a new languageas it offers people with different communication opportunities with people abroad.</w:t>
      </w:r>
    </w:p>
    <w:p>
      <w:pPr/>
      <w:r>
        <w:rPr>
          <w:shd w:val="clear" w:fill="eeee80"/>
        </w:rPr>
        <w:t xml:space="preserve">In addition, itprovides people with chances to learn more about other cultures such as customs and traditions.</w:t>
      </w:r>
    </w:p>
    <w:p>
      <w:pPr/>
      <w:r>
        <w:rPr>
          <w:shd w:val="clear" w:fill="eeee80"/>
        </w:rPr>
        <w:t xml:space="preserve">However, it is also accompanied with several challenges.</w:t>
      </w:r>
    </w:p>
    <w:p>
      <w:pPr/>
      <w:r>
        <w:rPr/>
        <w:t xml:space="preserve"> Firstly, many people may feelhomesick because they are less familiar with the new place and perhaps they live away fromtheir families especially at the beginning of the new experience. </w:t>
      </w:r>
    </w:p>
    <w:p>
      <w:pPr/>
      <w:r>
        <w:rPr>
          <w:shd w:val="clear" w:fill="eeee80"/>
        </w:rPr>
        <w:t xml:space="preserve">Furthermore, several peoplemay encounter financial problems especially when the living expenses are high.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Although thesechallenges may bring a lot of troubles when people try to adapt to the new place, thesechallenges are considered good opportunities for learning especially when individuals step out oftheir comfort zone.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(Amnesty International, n.d., Mike, 2023; Sojourner, 2020)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2026-10-13T18:56:53+00:00</dcterms:created>
  <dcterms:modified xsi:type="dcterms:W3CDTF">2026-10-13T18:56:53+00:00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