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الطاقة الشمسية وطاقة الرياح والطاقة الحرارية الأرضية وطاقة المحيطات متوفرة بكميات وفيرة ويمكن استخدامها مجانًا.</w:t>
      </w:r>
    </w:p>
    <w:p>
      <w:pPr/>
      <w:r>
        <w:rPr/>
        <w:t xml:space="preserve">2. إن مصادر الطاقة غير المتجددة التي نستخدمها محدودة ومن المؤكد أنها ستنتهي صلاحيتها يومًا ما.</w:t>
      </w:r>
    </w:p>
    <w:p>
      <w:pPr/>
      <w:r>
        <w:rPr>
          <w:shd w:val="clear" w:fill="eeee80"/>
        </w:rPr>
        <w:t xml:space="preserve">3. مصادر الطاقة المتجددة لديها انبعاثات كربونية منخفضة،</w:t>
      </w:r>
    </w:p>
    <w:p>
      <w:pPr/>
      <w:r>
        <w:rPr/>
        <w:t xml:space="preserve"> وبالتالي فهي تعتبر خضراء وصديقة للبيئة.</w:t>
      </w:r>
    </w:p>
    <w:p>
      <w:pPr/>
      <w:r>
        <w:rPr>
          <w:shd w:val="clear" w:fill="eeee80"/>
        </w:rPr>
        <w:t xml:space="preserve">4. تساعد الطاقة المتجددة في تحفيز الاقتصاد وخلق فرص العمل.</w:t>
      </w:r>
    </w:p>
    <w:p>
      <w:pPr/>
      <w:r>
        <w:rPr>
          <w:shd w:val="clear" w:fill="eeee80"/>
        </w:rPr>
        <w:t xml:space="preserve">5. لا يتعين عليك الاعتماد على أي دولة ثالثة لتزويدك بالمصادر المتجددة كما هو الحال بالنسبة للمصادر غير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2026-10-12T11:38:04+00:00</dcterms:created>
  <dcterms:modified xsi:type="dcterms:W3CDTF">2026-10-12T11:38:04+00:00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