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سادساً: التنسيق مع الهيئة العامة للزراعة والثروة السمكية وفريق إدارة شؤون البيئة لنقل أشجار المشلع بدون أوراق من منطقة التحريج القريبة من المطار إلى منطقة ردم النفايات مقابل الدائري السابع،</w:t>
      </w:r>
    </w:p>
    <w:p>
      <w:pPr/>
      <w:r>
        <w:rPr>
          <w:shd w:val="clear" w:fill="eeee80"/>
        </w:rPr>
        <w:t xml:space="preserve"> بالتعاون مع الهيئة العامة للبيئة والطيران المدني والجهات المعنية.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2026-09-24T07:34:12+00:00</dcterms:created>
  <dcterms:modified xsi:type="dcterms:W3CDTF">2026-09-24T07:34:12+00:00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