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سادساً: التنسيق مع الهيئة العامة للزراعة والثروة السمكية وفريق إدارة شؤون البيئة لنقل أشجار المشلع بدون أوراق من منطقة التحريج القريبة من المطار إلى منطقة ردم النفايات مقابل الدائري السابع،</w:t>
      </w:r>
    </w:p>
    <w:p>
      <w:pPr/>
      <w:r>
        <w:rPr>
          <w:shd w:val="clear" w:fill="eeee80"/>
        </w:rPr>
        <w:t xml:space="preserve"> بالتعاون مع الهيئة العامة للبيئة والطيران المدني والجهات المعنية.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2026-08-23T23:37:21+00:00</dcterms:created>
  <dcterms:modified xsi:type="dcterms:W3CDTF">2026-08-23T23:37:21+00:00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