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واصلت الدول الأوروبية استحواذها على صادرات الجزائر من الغاز المسال في 2024، وحسب تقرير “مستجدات أسواق الغاز المسال العربية والعالمية في 2024″،  الصادر عن وحدة أبحاث الطاقة،  تستحوذ كل من تركيا وفرنسا وحدهما على 63% من إجمالي الشحنات، وجاءت تركيا على رأس قائمة أكبر الدول المستوردة للغاز المسال الجزائري في 2024،  رغم تراجع الكمية إلى 4.  بحجم واردات من الجزائر ارتفع إلى 3. 2 مليون طن في العام السابق له، 47 مليون طن عام 2023 وخامسًا،  مقابل 0. 34 مليون طن في العام السابق له. خلال العام 2024، بحجم صادرات تراجع إلى 11. 45 مليون طن في العام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