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	دعم الإبداع والابتكار: </w:t>
      </w:r>
    </w:p>
    <w:p>
      <w:pPr/>
      <w:r>
        <w:rPr>
          <w:shd w:val="clear" w:fill="eeee80"/>
        </w:rPr>
        <w:t xml:space="preserve"> في حين أنه من المهم وضع الإرشادات والأهداف والتوقعات للموظفين،</w:t>
      </w:r>
    </w:p>
    <w:p>
      <w:pPr/>
      <w:r>
        <w:rPr/>
        <w:t xml:space="preserve"> من المهم أيضًا توفير مساحة للمرونة والابتكار والإبداع، إذ يعد الحد من الإبداع والابتكار لصالح القيام بالأشياء بالطريقة التي تم القيام بها دائمًا،</w:t>
      </w:r>
    </w:p>
    <w:p>
      <w:pPr/>
      <w:r>
        <w:rPr>
          <w:shd w:val="clear" w:fill="eeee80"/>
        </w:rPr>
        <w:t xml:space="preserve"> هو طريقة لقتل الإنتاجية ومشاركة الموظفين،</w:t>
      </w:r>
    </w:p>
    <w:p>
      <w:pPr/>
      <w:r>
        <w:rPr/>
        <w:t xml:space="preserve"> وعندما يُسمح للموظفين بأن يكونوا مبدعين في وظائفهم، فإنهم يكونون قادرين على إنتاج المزيد وربما تعزيز المبيعات أو تقليل التكاليف،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2026-10-21T16:18:22+00:00</dcterms:created>
  <dcterms:modified xsi:type="dcterms:W3CDTF">2026-10-21T16:18:22+00:00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