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إن الدراسة التربوية - الاجتماعية تتميز بطابعها الاتساعي : فهي تقوم دائماً</w:t>
      </w:r>
    </w:p>
    <w:p>
      <w:pPr/>
      <w:r>
        <w:rPr>
          <w:shd w:val="clear" w:fill="eeee80"/>
        </w:rPr>
        <w:t xml:space="preserve">على مادة جماهيرية واسعة ،</w:t>
      </w:r>
    </w:p>
    <w:p>
      <w:pPr/>
      <w:r>
        <w:rPr/>
        <w:t xml:space="preserve"> وتعتبر الواقعة الإحصائية وحدتها الأساسية .</w:t>
      </w:r>
    </w:p>
    <w:p>
      <w:pPr/>
      <w:r>
        <w:rPr>
          <w:shd w:val="clear" w:fill="eeee80"/>
        </w:rPr>
        <w:t xml:space="preserve"> والواقعة الإحصائية هي كمية محسوبة من الظواهر المتجانسة النوع ،</w:t>
      </w:r>
    </w:p>
    <w:p>
      <w:pPr/>
      <w:r>
        <w:rPr>
          <w:shd w:val="clear" w:fill="eeee80"/>
        </w:rPr>
        <w:t xml:space="preserve"> وهي تعتبر بمعنى معين ،</w:t>
      </w:r>
    </w:p>
    <w:p>
      <w:pPr/>
      <w:r>
        <w:rPr/>
        <w:t xml:space="preserve"> إن الواقعة الإحصائية تحرر الوصف التمييزي من تأثير الصدفة ، وتعكس بعض خصائص الواقع الجوهرية .</w:t>
      </w:r>
    </w:p>
    <w:p>
      <w:pPr/>
      <w:r>
        <w:rPr>
          <w:shd w:val="clear" w:fill="eeee80"/>
        </w:rPr>
        <w:t xml:space="preserve"> إن تحليل المادة الواسعة الجماهيرية يقدم الفرصة لإظهار وإبراز القانونيات الإحصائية ويقدم الأوصاف والميزات النوعية - الكمية للمواضيع المدروسة</w:t>
      </w:r>
    </w:p>
    <w:p>
      <w:pPr/>
      <w:r>
        <w:rPr>
          <w:shd w:val="clear" w:fill="eeee80"/>
        </w:rPr>
        <w:t xml:space="preserve">إن الدراسة التربوية - السوسيولوجية تجرى على أساس المادة التجريبية الملموسة المحددة.</w:t>
      </w:r>
    </w:p>
    <w:p>
      <w:pPr/>
      <w:r>
        <w:rPr>
          <w:shd w:val="clear" w:fill="eeee80"/>
        </w:rPr>
        <w:t xml:space="preserve"> ويقوم علم الاجتماع التربوي بدراسة مسألة الشرطية الاجتماعية للتربية ليس على مستوى التشكيلات الاقتصادية - الاجتماعية ،</w:t>
      </w:r>
    </w:p>
    <w:p>
      <w:pPr/>
      <w:r>
        <w:rPr>
          <w:shd w:val="clear" w:fill="eeee80"/>
        </w:rPr>
        <w:t xml:space="preserve"> بل على مستوى المجتمع المعني ،</w:t>
      </w:r>
    </w:p>
    <w:p>
      <w:pPr/>
      <w:r>
        <w:rPr/>
        <w:t xml:space="preserve"> وفي فترة زمنية محددة ، مع مراعاة آفاق تطوره القريبة .</w:t>
      </w:r>
    </w:p>
    <w:p>
      <w:pPr/>
      <w:r>
        <w:rPr>
          <w:shd w:val="clear" w:fill="eeee80"/>
        </w:rPr>
        <w:t xml:space="preserve"> كما أن مسألة تأثير تفاعل الوسط والتربية على التكوّن الاجتماعي للجيل الفتي تدرس أيضاً في إطار خصائص المدينة والريف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2026-09-05T08:25:53+00:00</dcterms:created>
  <dcterms:modified xsi:type="dcterms:W3CDTF">2026-09-05T08:25:53+00:00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