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تتعدد شروط الترشح لانتخابات مجلسي البرلمان بالمغرب ومنها: التقيد في اللوائح الانتخابية.</w:t>
      </w:r>
    </w:p>
    <w:p>
      <w:pPr/>
      <w:r>
        <w:rPr>
          <w:shd w:val="clear" w:fill="eeee80"/>
        </w:rPr>
        <w:t xml:space="preserve"> . ألا يقل سن المرشح عن 23 سنة لمجلس النواب و 30 سنة لمجلس المستشارين.</w:t>
      </w:r>
    </w:p>
    <w:p>
      <w:pPr/>
      <w:r>
        <w:rPr/>
        <w:t xml:space="preserve"> . ألا يكون محروما من حق الترشيح بسبب سوابق عدلية. . ألا يكون مزاولا لوظيفة قضائية، أو ممثلا للسلطات العمومية، أو من حملة السلاح.</w:t>
      </w:r>
    </w:p>
    <w:p>
      <w:pPr/>
      <w:r>
        <w:rPr>
          <w:shd w:val="clear" w:fill="eeee80"/>
        </w:rPr>
        <w:t xml:space="preserve"> تتعدد حالات التنافي خلال الانتخابات بالمغرب ومنها: ألا يكون المرشح عضوا بالمجلس الدستوري أو المجلس الاقتصادي والاجتماعي.</w:t>
      </w:r>
    </w:p>
    <w:p>
      <w:pPr/>
      <w:r>
        <w:rPr/>
        <w:t xml:space="preserve"> ألا يجمع بين رئاسة أكثر من جماعة. . ألا يزاول مهام عليا بوظيفة عمومية. ألا يكون يتلقى أجرا من خلال دولة أو منظمة أجنبية.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2026-10-21T03:08:11+00:00</dcterms:created>
  <dcterms:modified xsi:type="dcterms:W3CDTF">2026-10-21T03:08:11+00:00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