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وصفوة القول أن هذا المعيار لا قيمة حقيقية ،ظل المظهر المرئي Landscape للمحلة العمرانية أحد الأسس المهمة |استخدمها الباحثون للتمييز بين المحلات العمرانية الريفية والحضرية ساعدذلك تعدد أبعاده المادية الملموسة،ويعتمد هذا الأساس علي الملاحظة المباشرة فالمدينة تختلف في مظهرهاوشكلها الخارجي عن القرية وبها من التنظيم المكاني ما يميزها مثل منطقة الأعمالوالمنشآت الإدارية و الخدمية،ينعكس علي تباين خط الأفق ويصبح التعرج من أهم سماته،استخدام مواد بناء مميزة وهي في الأعم الأغلب مجلوبة من بيئات بعيدة عنالزجاجية لبعض المباني كسمة مميزة أيضاً للمدينةومع ذلك فليس الأساس الشكلي بجامع مانع،ذلك علي بعض الدول التي تستخدم لفظ مدينة لمجتمعات زراعية.والآن وبعد أن أصبحت الفوارق الشكلية بين المحلات العمرانية من الأمورالتي انتابها العديد من التغييرات فبعد أن كان شكل القرية يغلفه الطين أرضاًوعمراناً توارى ذلك تدريجياً حتى أصبحت مساكن القرية جديدة من الطوب الأحمرأو من مواد البناء المجلوبة من خارج بيئة القرية،المسكن الحضري وكان لضيق الكتلة السكنية في ظل منع البناء علي الأراضيالزراعية دوراً مؤثراً في الاتجاه نحو التنمية العمرانية الرأسية في القرية،نشاهد مساكن قروية متعددة الطوابق انظر الصورة رقم (۱ وأصبحت المساكنالمستأجرة أحد سمات العمران الريفي،في كثير من الأمور منها الشكل الخارجي ) صورة (۲ ولا نغفل ما أصاب الريفمن تغييرات عدة مثل : اتساع الشوارع في مناطق الامتداد العمراني الحديث (صورة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