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الأعراض والتشخيص والصفات البنائيةفي الممارسة الطبية نحن نحاول عادة إقامة علاقة بين أعراض محددة وتشخيص معين يعتمد النجاح العلاجي في الواقع إلى حد كبير على وجود مثل هذه الارتباطات،</w:t>
      </w:r>
    </w:p>
    <w:p>
      <w:pPr/>
      <w:r>
        <w:rPr>
          <w:shd w:val="clear" w:fill="eeee80"/>
        </w:rPr>
        <w:t xml:space="preserve"> فذلك لأن عمل الجسم في حد ذاته تنظمه نفس الآلية،</w:t>
      </w:r>
    </w:p>
    <w:p>
      <w:pPr/>
      <w:r>
        <w:rPr/>
        <w:t xml:space="preserve"> ويوجد نوع من الحتمية العضوية،</w:t>
      </w:r>
    </w:p>
    <w:p>
      <w:pPr/>
      <w:r>
        <w:rPr>
          <w:shd w:val="clear" w:fill="eeee80"/>
        </w:rPr>
        <w:t xml:space="preserve"> وكلما توسعت معرفتنا بهذه الحتمية،</w:t>
      </w:r>
    </w:p>
    <w:p>
      <w:pPr/>
      <w:r>
        <w:rPr/>
        <w:t xml:space="preserve"> كلما ازداد عدد الارتباطات بين الأسباب والنتائج وكلما انتظمت نتيجة عملية التشخيص أكثر.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2026-08-28T11:32:44+00:00</dcterms:created>
  <dcterms:modified xsi:type="dcterms:W3CDTF">2026-08-28T11:32:44+00:00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