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التمييز بين الدستور والنظام الدستوري (1)</w:t>
      </w:r>
    </w:p>
    <w:p>
      <w:pPr/>
      <w:r>
        <w:rPr>
          <w:shd w:val="clear" w:fill="eeee80"/>
        </w:rPr>
        <w:t xml:space="preserve">اختلف الفقه الدستوري حول مسألة التمييز بين النظام الدستوري والدستور.</w:t>
      </w:r>
    </w:p>
    <w:p>
      <w:pPr/>
      <w:r>
        <w:rPr/>
        <w:t xml:space="preserve">وانقسموا إلى رأيين أولاً - قسم من الفقهاء، ذهبوا إلى وجوب التمييز بين دولة لها دستور، ودولة ذات نظام دستوري؛</w:t>
      </w:r>
    </w:p>
    <w:p>
      <w:pPr/>
      <w:r>
        <w:rPr>
          <w:shd w:val="clear" w:fill="eeee80"/>
        </w:rPr>
        <w:t xml:space="preserve"> لأنه ليس من اللازم وصف دولة بأنها ذات نظام دستوري المجرد وجود دستور فها،</w:t>
      </w:r>
    </w:p>
    <w:p>
      <w:pPr/>
      <w:r>
        <w:rPr/>
        <w:t xml:space="preserve">ويقصد بدولة ذات حكومة مقيدة الدولة التي تتوزع فيها السلطة على هيئات متعددة، بحيث تمارس كل هيئة وظيفة محددة واختصاصات محددة بالدستور،</w:t>
      </w:r>
    </w:p>
    <w:p>
      <w:pPr/>
      <w:r>
        <w:rPr>
          <w:shd w:val="clear" w:fill="eeee80"/>
        </w:rPr>
        <w:t xml:space="preserve">تتعدى على وظيفة واختصاصات الهيئات الأخرى.</w:t>
      </w:r>
    </w:p>
    <w:p>
      <w:pPr/>
      <w:r>
        <w:rPr>
          <w:shd w:val="clear" w:fill="eeee80"/>
        </w:rPr>
        <w:t xml:space="preserve">وقد أيد هذا الرأي العديد من الفقهاء المصريين،</w:t>
      </w:r>
    </w:p>
    <w:p>
      <w:pPr/>
      <w:r>
        <w:rPr/>
        <w:t xml:space="preserve"> وعلى ذلك،</w:t>
      </w:r>
    </w:p>
    <w:p>
      <w:pPr/>
      <w:r>
        <w:rPr>
          <w:shd w:val="clear" w:fill="eeee80"/>
        </w:rPr>
        <w:t xml:space="preserve">بأنها دولة ذات نظام دستوري،</w:t>
      </w:r>
    </w:p>
    <w:p>
      <w:pPr/>
      <w:r>
        <w:rPr>
          <w:shd w:val="clear" w:fill="eeee80"/>
        </w:rPr>
        <w:t xml:space="preserve">1. أن تكون دولة قانونية وهذا يعني خضوع السلطة الحاكمة في الدولة إضافة إلى</w:t>
      </w:r>
    </w:p>
    <w:p>
      <w:pPr/>
      <w:r>
        <w:rPr>
          <w:shd w:val="clear" w:fill="eeee80"/>
        </w:rPr>
        <w:t xml:space="preserve">المحكومين فيها لأحكام القوانين المطبقة فيها.</w:t>
      </w:r>
    </w:p>
    <w:p>
      <w:pPr/>
      <w:r>
        <w:rPr/>
        <w:t xml:space="preserve">2. وجوب تطبيق الدستور في الدولة تطبيقاً فعلياً، بحيث يتم تشكيل الحكومة في الدولة وفقاً لأحكام الدستور.</w:t>
      </w:r>
    </w:p>
    <w:p>
      <w:pPr/>
      <w:r>
        <w:rPr>
          <w:shd w:val="clear" w:fill="eeee80"/>
        </w:rPr>
        <w:t xml:space="preserve">3. وجوب تطبيق مبدأ الفصل بين السلطات في الدولة الذي يضمن عدم تركيز السلطة بيد فرد أو هيئة واحدة.</w:t>
      </w:r>
    </w:p>
    <w:p>
      <w:pPr/>
      <w:r>
        <w:rPr/>
        <w:t xml:space="preserve">(1) د. إبراهيم عبد العزيز شيحاء النظم السياسية والقانون الدستوري، المرجع السابق، ص 25 وما بعدها.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2026-09-20T06:22:07+00:00</dcterms:created>
  <dcterms:modified xsi:type="dcterms:W3CDTF">2026-09-20T06:22:07+00:00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