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وزارة الاقتصاد في تحقيق رؤية الدولة وتوجهاتها الاستراتيجية على مستوى دعم الابتكار والتميز،  وتبنت الوزارة الابتكار أسلوباً في العمل وجعلته جزءاً لا يتجزأ من أهدافها الاستراتيجية،  وقد ضمنت الوزارة الابتكار في رؤيتها المؤسسية: "بناء اقتصاد تنافسي عالمي متنوع مبني على المعرفة والابتكار وبقيادة كفاءات وطنية". مبادرة البراءة الابتكارية لتسجيل شهادات منفعة برسوم مُخفضة دعماً للمبتكرين والمخترعين ورواد الأعمال من أصحاب المشاريع القائمة على التكنولوجيا والابتكار والعاملين في المؤسسات الأكاديمية تتيح وزارة الاقتصاد تسجيل "شهادات المنفعة" بهدف حماية حقوقهم من التعدي عليها من الغير لمدة عشر سنوات وبرسوم مخفضة للفئات المستفيدة من شهادات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