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نحن في بغداد العباسيين،</w:t>
      </w:r>
    </w:p>
    <w:p>
      <w:pPr/>
      <w:r>
        <w:rPr>
          <w:shd w:val="clear" w:fill="eeee80"/>
        </w:rPr>
        <w:t xml:space="preserve"> وها إنّ دجلة الخيرات يجري مزهواً،</w:t>
      </w:r>
    </w:p>
    <w:p>
      <w:pPr/>
      <w:r>
        <w:rPr>
          <w:shd w:val="clear" w:fill="eeee80"/>
        </w:rPr>
        <w:t xml:space="preserve">عاصمة باتت جليلة مع المنصور بانيها على أنقاض قرية بغداد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وكان الفُرْس</w:t>
      </w:r>
    </w:p>
    <w:p>
      <w:pPr/>
      <w:r>
        <w:rPr>
          <w:shd w:val="clear" w:fill="eeee80"/>
        </w:rPr>
        <w:t xml:space="preserve">وعلى رأسهم أبو مُسلم الخُراساني،</w:t>
      </w:r>
    </w:p>
    <w:p>
      <w:pPr/>
      <w:r>
        <w:rPr>
          <w:shd w:val="clear" w:fill="eeee80"/>
        </w:rPr>
        <w:t xml:space="preserve"> أعوانا أشداء للعباسيين في انقلابهم</w:t>
      </w:r>
    </w:p>
    <w:p>
      <w:pPr/>
      <w:r>
        <w:rPr>
          <w:shd w:val="clear" w:fill="eeee80"/>
        </w:rPr>
        <w:t xml:space="preserve">الفارسي،</w:t>
      </w:r>
    </w:p>
    <w:p>
      <w:pPr/>
      <w:r>
        <w:rPr>
          <w:shd w:val="clear" w:fill="eeee80"/>
        </w:rPr>
        <w:t xml:space="preserve"> فوضعوا</w:t>
      </w:r>
    </w:p>
    <w:p>
      <w:pPr/>
      <w:r>
        <w:rPr>
          <w:shd w:val="clear" w:fill="eeee80"/>
        </w:rPr>
        <w:t xml:space="preserve"> وقد كان منهم</w:t>
      </w:r>
    </w:p>
    <w:p>
      <w:pPr/>
      <w:r>
        <w:rPr>
          <w:shd w:val="clear" w:fill="eeee80"/>
        </w:rPr>
        <w:t xml:space="preserve">الوزراء والعمال فى الأمصار ،</w:t>
      </w:r>
    </w:p>
    <w:p>
      <w:pPr/>
      <w:r>
        <w:rPr>
          <w:shd w:val="clear" w:fill="eeee80"/>
        </w:rPr>
        <w:t xml:space="preserve">طارت لها سطوة ،</w:t>
      </w:r>
    </w:p>
    <w:p>
      <w:pPr/>
      <w:r>
        <w:rPr>
          <w:shd w:val="clear" w:fill="eeee80"/>
        </w:rPr>
        <w:t xml:space="preserve"> كالبرامكة على سبيل المثال ولم</w:t>
      </w:r>
    </w:p>
    <w:p>
      <w:pPr/>
      <w:r>
        <w:rPr>
          <w:shd w:val="clear" w:fill="eeee80"/>
        </w:rPr>
        <w:t xml:space="preserve">اشتمل على فِرْقة خُراسانية.</w:t>
      </w:r>
    </w:p>
    <w:p>
      <w:pPr/>
      <w:r>
        <w:rPr>
          <w:shd w:val="clear" w:fill="eeee80"/>
        </w:rPr>
        <w:t xml:space="preserve">لا ينطفئ لها أوار؛</w:t>
      </w:r>
    </w:p>
    <w:p>
      <w:pPr/>
      <w:r>
        <w:rPr>
          <w:shd w:val="clear" w:fill="eeee80"/>
        </w:rPr>
        <w:t xml:space="preserve">العرب والفُرْس وتتخذ من مناحي الحياة وقوداً لها.</w:t>
      </w:r>
    </w:p>
    <w:p>
      <w:pPr/>
      <w:r>
        <w:rPr>
          <w:shd w:val="clear" w:fill="eeee80"/>
        </w:rPr>
        <w:t xml:space="preserve">في البداية،</w:t>
      </w:r>
    </w:p>
    <w:p>
      <w:pPr/>
      <w:r>
        <w:rPr>
          <w:shd w:val="clear" w:fill="eeee80"/>
        </w:rPr>
        <w:t xml:space="preserve">بين الشعوب ؛</w:t>
      </w:r>
    </w:p>
    <w:p>
      <w:pPr/>
      <w:r>
        <w:rPr>
          <w:shd w:val="clear" w:fill="eeee80"/>
        </w:rPr>
        <w:t xml:space="preserve">الفرس،</w:t>
      </w:r>
    </w:p>
    <w:p>
      <w:pPr/>
      <w:r>
        <w:rPr>
          <w:shd w:val="clear" w:fill="eeee80"/>
        </w:rPr>
        <w:t xml:space="preserve"> وبات</w:t>
      </w:r>
    </w:p>
    <w:p>
      <w:pPr/>
      <w:r>
        <w:rPr>
          <w:shd w:val="clear" w:fill="eeee80"/>
        </w:rPr>
        <w:t xml:space="preserve">وتَنْعى عليهم التخلّف والبداوة،</w:t>
      </w:r>
    </w:p>
    <w:p>
      <w:pPr/>
      <w:r>
        <w:rPr>
          <w:shd w:val="clear" w:fill="eeee80"/>
        </w:rPr>
        <w:t xml:space="preserve"> لهذا نعثر بين</w:t>
      </w:r>
    </w:p>
    <w:p>
      <w:pPr/>
      <w:r>
        <w:rPr>
          <w:shd w:val="clear" w:fill="eeee80"/>
        </w:rPr>
        <w:t xml:space="preserve"> كما نقف</w:t>
      </w:r>
    </w:p>
    <w:p>
      <w:pPr/>
      <w:r>
        <w:rPr>
          <w:shd w:val="clear" w:fill="eeee80"/>
        </w:rPr>
        <w:t xml:space="preserve">وہ</w:t>
      </w:r>
    </w:p>
    <w:p>
      <w:pPr/>
      <w:r>
        <w:rPr>
          <w:shd w:val="clear" w:fill="eeee80"/>
        </w:rPr>
        <w:t xml:space="preserve">من النفوذ الفارسي المتمثل بالجند</w:t>
      </w:r>
    </w:p>
    <w:p>
      <w:pPr/>
      <w:r>
        <w:rPr>
          <w:shd w:val="clear" w:fill="eeee80"/>
        </w:rPr>
        <w:t xml:space="preserve"> كوّن من الأتراك</w:t>
      </w:r>
    </w:p>
    <w:p>
      <w:pPr/>
      <w:r>
        <w:rPr>
          <w:shd w:val="clear" w:fill="eeee80"/>
        </w:rPr>
        <w:t xml:space="preserve"> ذات صبغة عسكرية.</w:t>
      </w:r>
    </w:p>
    <w:p>
      <w:pPr/>
      <w:r>
        <w:rPr>
          <w:shd w:val="clear" w:fill="eeee80"/>
        </w:rPr>
        <w:t xml:space="preserve">الأتراك الجفـاة الـبـطـاشـون مـن الـتـجـرش بـأهـل</w:t>
      </w:r>
    </w:p>
    <w:p>
      <w:pPr/>
      <w:r>
        <w:rPr>
          <w:shd w:val="clear" w:fill="eeee80"/>
        </w:rPr>
        <w:t xml:space="preserve">بغداد،</w:t>
      </w:r>
    </w:p>
    <w:p>
      <w:pPr/>
      <w:r>
        <w:rPr>
          <w:shd w:val="clear" w:fill="eeee80"/>
        </w:rPr>
        <w:t xml:space="preserve"> فصارت الخلافة العباسية رهينة في يد القواد</w:t>
      </w:r>
    </w:p>
    <w:p>
      <w:pPr/>
      <w:r>
        <w:rPr>
          <w:shd w:val="clear" w:fill="eeee80"/>
        </w:rPr>
        <w:t xml:space="preserve">ولما كانت الخلافة في أزمة فلقد تكاثر الثائرون</w:t>
      </w:r>
    </w:p>
    <w:p>
      <w:pPr/>
      <w:r>
        <w:rPr>
          <w:shd w:val="clear" w:fill="eeee80"/>
        </w:rPr>
        <w:t xml:space="preserve"> كان هناك فى المعارضة للسلطة القائمة</w:t>
      </w:r>
    </w:p>
    <w:p>
      <w:pPr/>
      <w:r>
        <w:rPr>
          <w:shd w:val="clear" w:fill="eeee80"/>
        </w:rPr>
        <w:t xml:space="preserve">العلويون.</w:t>
      </w:r>
    </w:p>
    <w:p>
      <w:pPr/>
      <w:r>
        <w:rPr>
          <w:shd w:val="clear" w:fill="eeee80"/>
        </w:rPr>
        <w:t xml:space="preserve"> كما كان هناك ثورات في الأطراف القريبة</w:t>
      </w:r>
    </w:p>
    <w:p>
      <w:pPr/>
      <w:r>
        <w:rPr>
          <w:shd w:val="clear" w:fill="eeee80"/>
        </w:rPr>
        <w:t xml:space="preserve">والنائية نظير خروج يعقوب بن الليث الصَّفّار الذي</w:t>
      </w:r>
    </w:p>
    <w:p>
      <w:pPr/>
      <w:r>
        <w:rPr>
          <w:shd w:val="clear" w:fill="eeee80"/>
        </w:rPr>
        <w:t xml:space="preserve">استولى على فارس وزحف إلى العراق ونظير ثورة</w:t>
      </w:r>
    </w:p>
    <w:p>
      <w:pPr/>
      <w:r>
        <w:rPr>
          <w:shd w:val="clear" w:fill="eeee80"/>
        </w:rPr>
        <w:t xml:space="preserve">بابك الخُرّمى التي اصطبغت بالطابع الاجتماعي.</w:t>
      </w:r>
    </w:p>
    <w:p>
      <w:pPr/>
      <w:r>
        <w:rPr>
          <w:shd w:val="clear" w:fill="eeee80"/>
        </w:rPr>
        <w:t xml:space="preserve">واستمرت حوالى خمس عشرة سنة،</w:t>
      </w:r>
    </w:p>
    <w:p>
      <w:pPr/>
      <w:r>
        <w:rPr>
          <w:shd w:val="clear" w:fill="eeee80"/>
        </w:rPr>
        <w:t xml:space="preserve">حوالى السنة التي مات فيها المنصور؛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2026-10-07T17:52:43+00:00</dcterms:created>
  <dcterms:modified xsi:type="dcterms:W3CDTF">2026-10-07T17:52:43+00:00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