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رثاء المدن والممالك في الشعر الأندلسي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شكّل الشعر الأندلسي ظاهرة أدبية فريدة تميّزت بغناها وتنوعها،</w:t>
      </w:r>
    </w:p>
    <w:p>
      <w:pPr/>
      <w:r>
        <w:rPr>
          <w:shd w:val="clear" w:fill="eeee80"/>
        </w:rPr>
        <w:t xml:space="preserve"> ومديح ورثاء.</w:t>
      </w:r>
    </w:p>
    <w:p>
      <w:pPr/>
      <w:r>
        <w:rPr>
          <w:shd w:val="clear" w:fill="eeee80"/>
        </w:rPr>
        <w:t xml:space="preserve"> ولعلّ من أبرز ملامح هذا الشعر هو رثاء المدن والممالك التي سقطت في أيدي النصارى،</w:t>
      </w:r>
    </w:p>
    <w:p>
      <w:pPr/>
      <w:r>
        <w:rPr>
          <w:shd w:val="clear" w:fill="eeee80"/>
        </w:rPr>
        <w:t xml:space="preserve"> مُعبّراً عن مشاعر الحزن والفقدان التي عاشها الأندلسيون.</w:t>
      </w:r>
    </w:p>
    <w:p>
      <w:pPr/>
      <w:r>
        <w:rPr>
          <w:shd w:val="clear" w:fill="eeee80"/>
        </w:rPr>
        <w:t xml:space="preserve">خصائص رثاء المدن والممالك في الشعر الأندلسي</w:t>
      </w:r>
    </w:p>
    <w:p>
      <w:pPr/>
      <w:r>
        <w:rPr/>
        <w:t xml:space="preserve">تميّز رثاء المدن والممالك في الشعر الأندلسي بالعديد من الخصائص،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الحزن والألم: عبّر الشعراء الأندلسيون عن حزنهم العميق على سقوط مدنهم وممالكهم،</w:t>
      </w:r>
    </w:p>
    <w:p>
      <w:pPr/>
      <w:r>
        <w:rPr>
          <w:shd w:val="clear" w:fill="eeee80"/>
        </w:rPr>
        <w:t xml:space="preserve"> واستذكروا ذكرياتهم الجميلة فيها،</w:t>
      </w:r>
    </w:p>
    <w:p>
      <w:pPr/>
      <w:r>
        <w:rPr/>
        <w:t xml:space="preserve">الحنين إلى الماضي: عبّر الشعراء عن شوقهم إلى الماضي الأندلسي المشرق،</w:t>
      </w:r>
    </w:p>
    <w:p>
      <w:pPr/>
      <w:r>
        <w:rPr>
          <w:shd w:val="clear" w:fill="eeee80"/>
        </w:rPr>
        <w:t xml:space="preserve"> وتذكروا عظمة الحضارة العربية الإسلامية في الأندلس،</w:t>
      </w:r>
    </w:p>
    <w:p>
      <w:pPr/>
      <w:r>
        <w:rPr/>
        <w:t xml:space="preserve"> وتمنّوا عودتها.</w:t>
      </w:r>
    </w:p>
    <w:p>
      <w:pPr/>
      <w:r>
        <w:rPr>
          <w:shd w:val="clear" w:fill="eeee80"/>
        </w:rPr>
        <w:t xml:space="preserve"> لم يفقد الشعراء الأندلسيون كبرياءهم وعزّتهم،</w:t>
      </w:r>
    </w:p>
    <w:p>
      <w:pPr/>
      <w:r>
        <w:rPr>
          <w:shd w:val="clear" w:fill="eeee80"/>
        </w:rPr>
        <w:t xml:space="preserve"> وافتخروا بتاريخهم وحضارتهم،</w:t>
      </w:r>
    </w:p>
    <w:p>
      <w:pPr/>
      <w:r>
        <w:rPr>
          <w:shd w:val="clear" w:fill="eeee80"/>
        </w:rPr>
        <w:t xml:space="preserve"> ورفضوا الاستسلام للهزيمة.</w:t>
      </w:r>
    </w:p>
    <w:p>
      <w:pPr/>
      <w:r>
        <w:rPr>
          <w:shd w:val="clear" w:fill="eeee80"/>
        </w:rPr>
        <w:t xml:space="preserve"> وشبهوا المدن والممالك بالأشخاص الأحبّاء الذين فقدوهم.</w:t>
      </w:r>
    </w:p>
    <w:p>
      <w:pPr/>
      <w:r>
        <w:rPr>
          <w:shd w:val="clear" w:fill="eeee80"/>
        </w:rPr>
        <w:t xml:space="preserve">الاستشهاد بالقرآن الكريم والأحاديث النبوية: استشهد الشعراء بالقرآن الكريم والأحاديث النبوية الشريفة للتعبير عن مشاعرهم،</w:t>
      </w:r>
    </w:p>
    <w:p>
      <w:pPr/>
      <w:r>
        <w:rPr>
          <w:shd w:val="clear" w:fill="eeee80"/>
        </w:rPr>
        <w:t xml:space="preserve"> والتسلي عن أنفسهم،</w:t>
      </w:r>
    </w:p>
    <w:p>
      <w:pPr/>
      <w:r>
        <w:rPr>
          <w:shd w:val="clear" w:fill="eeee80"/>
        </w:rPr>
        <w:t xml:space="preserve"> والتأكيد على إيمانهم بالله تعالى.</w:t>
      </w:r>
    </w:p>
    <w:p>
      <w:pPr/>
      <w:r>
        <w:rPr/>
        <w:t xml:space="preserve"> وقصيدة "رثاء مدينة إشبيلية" للشاعر ابن خفاجة.</w:t>
      </w:r>
    </w:p>
    <w:p>
      <w:pPr/>
      <w:r>
        <w:rPr>
          <w:shd w:val="clear" w:fill="eeee80"/>
        </w:rPr>
        <w:t xml:space="preserve">المراجع</w:t>
      </w:r>
    </w:p>
    <w:p>
      <w:pPr/>
      <w:r>
        <w:rPr>
          <w:shd w:val="clear" w:fill="eeee80"/>
        </w:rPr>
        <w:t xml:space="preserve"> بيروت.</w:t>
      </w:r>
    </w:p>
    <w:p>
      <w:pPr/>
      <w:r>
        <w:rPr>
          <w:shd w:val="clear" w:fill="eeee80"/>
        </w:rPr>
        <w:t xml:space="preserve"> (1985).</w:t>
      </w:r>
    </w:p>
    <w:p>
      <w:pPr/>
      <w:r>
        <w:rPr>
          <w:shd w:val="clear" w:fill="eeee80"/>
        </w:rPr>
        <w:t xml:space="preserve"> ديوان ابن زمرك.</w:t>
      </w:r>
    </w:p>
    <w:p>
      <w:pPr/>
      <w:r>
        <w:rPr/>
        <w:t xml:space="preserve"> تحقيق إحسان عباس.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2026-10-02T20:18:03+00:00</dcterms:created>
  <dcterms:modified xsi:type="dcterms:W3CDTF">2026-10-02T20:18:03+00:00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