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PID controllers are mechanisms that operate on feedback to control a system, process, or plant.</w:t>
      </w:r>
    </w:p>
    <w:p>
      <w:pPr/>
      <w:r>
        <w:rPr/>
        <w:t xml:space="preserve"> They work by measuring this feedback over time and adjusting the process’s input as needed to achieve a desired setpoint. </w:t>
      </w:r>
    </w:p>
    <w:p>
      <w:pPr/>
      <w:r>
        <w:rPr>
          <w:shd w:val="clear" w:fill="eeee80"/>
        </w:rPr>
        <w:t xml:space="preserve">They are extremely popular in industrial settings used to control, among other things: heaters, boilers, blowers, and robotic arms.</w:t>
      </w:r>
    </w:p>
    <w:p>
      <w:pPr/>
      <w:r>
        <w:rPr/>
        <w:t xml:space="preserve"> You can also find them in everyday applications, such as cruise control systems in cars.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2026-08-21T16:37:24+00:00</dcterms:created>
  <dcterms:modified xsi:type="dcterms:W3CDTF">2026-08-21T16:37:24+00:00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