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الجهاز المسؤول عن تحقيق المصلحة العامة وتوفريالخدمات األساسية لمواطنيها،الموارد المالية الكافية لتغطية نفقاتها العامة وتحقيق أهدافها االقتصادية واالجتماعية.إل تأمري تعتمد عليها الدولة فتمويل مختلف األنشطة والم رش اإليرادات العامة الركري وعات العامة،</w:t>
      </w:r>
    </w:p>
    <w:p>
      <w:pPr/>
      <w:r>
        <w:rPr>
          <w:shd w:val="clear" w:fill="eeee80"/>
        </w:rPr>
        <w:t xml:space="preserve">تستد</w:t>
      </w:r>
    </w:p>
    <w:p>
      <w:pPr/>
      <w:r>
        <w:rPr/>
        <w:t xml:space="preserve">لطبيعتها ومصادرها والظروف ال ضائب،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2026-09-21T16:02:22+00:00</dcterms:created>
  <dcterms:modified xsi:type="dcterms:W3CDTF">2026-09-21T16:02:22+00:00</dcterms:modified>
</cp:coreProperties>
</file>

<file path=docProps/custom.xml><?xml version="1.0" encoding="utf-8"?>
<Properties xmlns="http://schemas.openxmlformats.org/officeDocument/2006/custom-properties" xmlns:vt="http://schemas.openxmlformats.org/officeDocument/2006/docPropsVTypes"/>
</file>