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لا يوجد في الجمهور - غالباً - ما يوجد في الملأ من موانع وعوامل تمنعهم من الاستجابة لرسل الله ودعاة الحق كالكبر والغرور وحب الجاه والسلطة ،</w:t>
      </w:r>
    </w:p>
    <w:p>
      <w:pPr/>
      <w:r>
        <w:rPr/>
        <w:t xml:space="preserve"> ومن ثم فهم أسرع من غيرهم للاستجابة للحق ،</w:t>
      </w:r>
    </w:p>
    <w:p>
      <w:pPr/>
      <w:r>
        <w:rPr>
          <w:shd w:val="clear" w:fill="eeee80"/>
        </w:rPr>
        <w:t xml:space="preserve"> ولذا فهم يصدقون رسل الله ويؤمنون بهم قبل غيرهم ،</w:t>
      </w:r>
    </w:p>
    <w:p>
      <w:pPr/>
      <w:r>
        <w:rPr/>
        <w:t xml:space="preserve"> ويكونون أوائل أتباع الأنبياء والمرسلين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2026-09-02T06:24:14+00:00</dcterms:created>
  <dcterms:modified xsi:type="dcterms:W3CDTF">2026-09-02T06:24:14+00:00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