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حيث الموضوع فقد اطلعت هذه الدائرة على حكم الدائرة الابتدائية الصادر في هذه الدعوى والاعتراض المقدم عليه والذي لم يخرج عما سبق إبداؤه من الطرفين وتمت مناقشته إبان نظر الدعوى،  ولم يظهر منه ما يؤثر على ما خلص إليه الحكم ولذلك فإن هذه الدائرة تنتهي إلى تأييد "أولا" من طلبات المدعية محمولاً على أسبابه. وأما فيما يتعلق بطلب المدعية تسليم ملف الدعوى موضوع عقد المدعية ومستنداتها التي بحوزة المدعى عليها فإن هذه الدائرة تنتهي إلى إلغاء حكم الدائرة المتعلق بها والقضاء مجددا بعدم قبول هذا الطلب لرفعه قبل أوانه ،  حيث إن هذا الطلب إنما يتم رفعه عند ثبوت انتهاء العلاقة التعاقدية وهو ما لم يثبت حتى 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