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the law is formulated. Furthermore, this unit provides you the basic concepts of contract and agreement and what is the differences between both of them. Contracts have essential elements to be valid and this unit also provides an overview of these elements to declare contracts to be valid.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2026-10-02T11:11:09+00:00</dcterms:created>
  <dcterms:modified xsi:type="dcterms:W3CDTF">2026-10-02T11:11:09+00:00</dcterms:modified>
</cp:coreProperties>
</file>

<file path=docProps/custom.xml><?xml version="1.0" encoding="utf-8"?>
<Properties xmlns="http://schemas.openxmlformats.org/officeDocument/2006/custom-properties" xmlns:vt="http://schemas.openxmlformats.org/officeDocument/2006/docPropsVTypes"/>
</file>