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لأن الصحابي عدل عارف فلا يروي ما يدل على العموم إلا و هو جازم بالعموم،</w:t>
      </w:r>
    </w:p>
    <w:p>
      <w:pPr/>
      <w:r>
        <w:rPr/>
        <w:t xml:space="preserve">و الحق جواز الحديث بالمعنى،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2026-08-21T12:34:47+00:00</dcterms:created>
  <dcterms:modified xsi:type="dcterms:W3CDTF">2026-08-21T12:34:47+00:00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