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التفكك الأسري</w:t>
      </w:r>
    </w:p>
    <w:p>
      <w:pPr/>
      <w:r>
        <w:rPr>
          <w:shd w:val="clear" w:fill="eeee80"/>
        </w:rPr>
        <w:t xml:space="preserve">تتعدد الأسباب،</w:t>
      </w:r>
    </w:p>
    <w:p>
      <w:pPr/>
      <w:r>
        <w:rPr>
          <w:shd w:val="clear" w:fill="eeee80"/>
        </w:rPr>
        <w:t xml:space="preserve"> وثقافية:</w:t>
      </w:r>
    </w:p>
    <w:p>
      <w:pPr/>
      <w:r>
        <w:rPr>
          <w:shd w:val="clear" w:fill="eeee80"/>
        </w:rPr>
        <w:t xml:space="preserve">	•	الغيرة،</w:t>
      </w:r>
    </w:p>
    <w:p>
      <w:pPr/>
      <w:r>
        <w:rPr>
          <w:shd w:val="clear" w:fill="eeee80"/>
        </w:rPr>
        <w:t xml:space="preserve"> وعدم تقبل الآخر.</w:t>
      </w:r>
    </w:p>
    <w:p>
      <w:pPr/>
      <w:r>
        <w:rPr>
          <w:shd w:val="clear" w:fill="eeee80"/>
        </w:rPr>
        <w:t xml:space="preserve">	•	تراكم المشكلات دون حلّها بالحوار.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•	تدخل الأهل والأصدقاء في الحياة الزوجية.</w:t>
      </w:r>
    </w:p>
    <w:p>
      <w:pPr/>
      <w:r>
        <w:rPr>
          <w:shd w:val="clear" w:fill="eeee80"/>
        </w:rPr>
        <w:t xml:space="preserve">	•	انتشار القيم المادية على حساب القيم الأسرية.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الأسباب الاقتصادية:</w:t>
      </w:r>
    </w:p>
    <w:p>
      <w:pPr/>
      <w:r>
        <w:rPr>
          <w:shd w:val="clear" w:fill="eeee80"/>
        </w:rPr>
        <w:t xml:space="preserve">	•	الضغوط المالية والبطالة وغلاء المعيشة.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2026-09-21T19:27:46+00:00</dcterms:created>
  <dcterms:modified xsi:type="dcterms:W3CDTF">2026-09-21T19:27:46+00:00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