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1-(درجة الحرارة والطاقة الحرارية)</w:t>
      </w:r>
    </w:p>
    <w:p>
      <w:pPr/>
      <w:r>
        <w:rPr>
          <w:shd w:val="clear" w:fill="eeee80"/>
        </w:rPr>
        <w:t xml:space="preserve">تسمى الطاقة الكلية للجزيئات(الطاقة الحرارية)ويرتبط متوسط الطاقة لكل جزيء بدرجة حرارة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2026-10-06T10:14:46+00:00</dcterms:created>
  <dcterms:modified xsi:type="dcterms:W3CDTF">2026-10-06T10:14:46+00:00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