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بالطبع، إليك نقدًا شاملًا لسفر القضاة، يتناول جميع الجوانب النقدية بما في ذلك التاريخية، الأدبية، اللاهوتية، الاجتماعية واللغوية، مع استشهادات من النصوص.سفر القضاة يتناول فترة تاريخية تتراوح بين وفاة يشوع وقيام الملكية في إسرائيل. الحدث التاريخي الذي يرويه السفر هو دور "القضاة"، الذين كانوا قادة محليين يتعاملون مع الحروب الداخلية بين القبائل الإسرائيلية، وكذلك مع تهديدات الأعداء الخارجيين.</w:t>
      </w:r>
    </w:p>
    <w:p>
      <w:pPr/>
      <w:r>
        <w:rPr>
          <w:shd w:val="clear" w:fill="eeee80"/>
        </w:rPr>
        <w:t xml:space="preserve">التساؤلات حول تاريخية الأحداث: سفر القضاة يروي العديد من القصص عن حروب ومعجزات،</w:t>
      </w:r>
    </w:p>
    <w:p>
      <w:pPr/>
      <w:r>
        <w:rPr>
          <w:shd w:val="clear" w:fill="eeee80"/>
        </w:rPr>
        <w:t xml:space="preserve"> مثل معركة تسور (قضاة 4: 15) حيث هزم باراق جيش سيسرا.</w:t>
      </w:r>
    </w:p>
    <w:p>
      <w:pPr/>
      <w:r>
        <w:rPr/>
        <w:t xml:space="preserve"> ومع ذلك،</w:t>
      </w:r>
    </w:p>
    <w:p>
      <w:pPr/>
      <w:r>
        <w:rPr>
          <w:shd w:val="clear" w:fill="eeee80"/>
        </w:rPr>
        <w:t xml:space="preserve"> لا توجد دلائل أثرية تدعم بعض هذه الحوادث بالتفصيل.</w:t>
      </w:r>
    </w:p>
    <w:p>
      <w:pPr/>
      <w:r>
        <w:rPr>
          <w:shd w:val="clear" w:fill="eeee80"/>
        </w:rPr>
        <w:t xml:space="preserve"> بعض العلماء يشككون في صحة الحروب التي يرويها السفر ويعتبرونها مبالغًا فيها أو رمزية.</w:t>
      </w:r>
    </w:p>
    <w:p>
      <w:pPr/>
      <w:r>
        <w:rPr>
          <w:shd w:val="clear" w:fill="eeee80"/>
        </w:rPr>
        <w:t xml:space="preserve">التأريخ السياسي: يمكن اعتبار سفر القضاة انعكاسًا لصراع السلطة في فترة كانت فيها إسرائيل لا تزال في مرحلة تأسيس،</w:t>
      </w:r>
    </w:p>
    <w:p>
      <w:pPr/>
      <w:r>
        <w:rPr/>
        <w:t xml:space="preserve"> حيث لم تكن هناك حكومة مركزية ثابتة بعد وفاة يشوع. وهذا يوضح التفاوت بين الحروب القبلية التي كان يقودها القضاة، وهو ما يُظهر حالة من الفوضى أو اللااستقرار السياسي.</w:t>
      </w:r>
    </w:p>
    <w:p>
      <w:pPr/>
      <w:r>
        <w:rPr>
          <w:shd w:val="clear" w:fill="eeee80"/>
        </w:rPr>
        <w:t xml:space="preserve">سفر القضاة يظهر أسلوبًا أدبيًا متنوعًا يعكس التقاليد الأدبية في الأدب العبري القديم.</w:t>
      </w:r>
    </w:p>
    <w:p>
      <w:pPr/>
      <w:r>
        <w:rPr/>
        <w:t xml:space="preserve"> يشتمل السفر على أنماط سردية متنوعة، مثل القصص النثرية، الأشعار، والأنشيد.</w:t>
      </w:r>
    </w:p>
    <w:p>
      <w:pPr/>
      <w:r>
        <w:rPr>
          <w:shd w:val="clear" w:fill="eeee80"/>
        </w:rPr>
        <w:t xml:space="preserve">الأسلوب السردي: السفر يحتوي على العديد من القصص الرمزية والعميقة التي تركز على الأبطال المحليين.</w:t>
      </w:r>
    </w:p>
    <w:p>
      <w:pPr/>
      <w:r>
        <w:rPr/>
        <w:t xml:space="preserve"> فالقضاة مثل دبورة، جدعون، ويفتاح يظهرون كأبطال شعبيين، لكن كل منهم يمثل أيضًا مثالًا لتفاعل الله مع شعبه. على سبيل المثال،</w:t>
      </w:r>
    </w:p>
    <w:p>
      <w:pPr/>
      <w:r>
        <w:rPr>
          <w:shd w:val="clear" w:fill="eeee80"/>
        </w:rPr>
        <w:t xml:space="preserve"> قضاة 6: 12-16 يروي قصة دعوة جدعون من قبل ملاك الرب في طريقة تحمل سمات سردية تقليدية في الأدب العبري،</w:t>
      </w:r>
    </w:p>
    <w:p>
      <w:pPr/>
      <w:r>
        <w:rPr/>
        <w:t xml:space="preserve"> حيث يُظهر الرب قدرته في تحويل شخصيات ضعيفة إلى قادة عظماء.</w:t>
      </w:r>
    </w:p>
    <w:p>
      <w:pPr/>
      <w:r>
        <w:rPr>
          <w:shd w:val="clear" w:fill="eeee80"/>
        </w:rPr>
        <w:t xml:space="preserve">الرمزية الأدبية: يوجد في سفر القضاة تمثيل رمزي للصراع بين الخير والشر.</w:t>
      </w:r>
    </w:p>
    <w:p>
      <w:pPr/>
      <w:r>
        <w:rPr/>
        <w:t xml:space="preserve"> على سبيل المثال، نجد في قضاة 5، "نشيد دبورة"،</w:t>
      </w:r>
    </w:p>
    <w:p>
      <w:pPr/>
      <w:r>
        <w:rPr>
          <w:shd w:val="clear" w:fill="eeee80"/>
        </w:rPr>
        <w:t xml:space="preserve"> حيث يُستخدم الأسلوب الشعري لتقديم الله كمحرر للشعب.</w:t>
      </w:r>
    </w:p>
    <w:p>
      <w:pPr/>
      <w:r>
        <w:rPr>
          <w:shd w:val="clear" w:fill="eeee80"/>
        </w:rPr>
        <w:t xml:space="preserve"> يوضح هذا كيف أن الله يستخدم الأبطال المحليين ليس فقط لحل الأزمات العسكرية،</w:t>
      </w:r>
    </w:p>
    <w:p>
      <w:pPr/>
      <w:r>
        <w:rPr/>
        <w:t xml:space="preserve"> ولكن أيضًا لتحقيق خطته الإلهية.</w:t>
      </w:r>
    </w:p>
    <w:p>
      <w:pPr/>
      <w:r>
        <w:rPr>
          <w:shd w:val="clear" w:fill="eeee80"/>
        </w:rPr>
        <w:t xml:space="preserve">سفر القضاة يقدم رؤية لاهوتية واضحة حول العلاقة بين الله والشعب الإسرائيلي خلال فترة الاضطراب السياسي والديني.</w:t>
      </w:r>
    </w:p>
    <w:p>
      <w:pPr/>
      <w:r>
        <w:rPr/>
        <w:t xml:space="preserve">دور الله كحاكم وملهم: يظهر في سفر القضاة أن الله هو الذي يرفع القضاة في أوقات الحاجة،</w:t>
      </w:r>
    </w:p>
    <w:p>
      <w:pPr/>
      <w:r>
        <w:rPr>
          <w:shd w:val="clear" w:fill="eeee80"/>
        </w:rPr>
        <w:t xml:space="preserve"> كما يتجلى في قول الرب في قضاة 2: 16: "فَصَارَ الرَّبُّ قُضَاةً لَهُمْ فَخَلَّصُوا مِنْ يَدِ مُضَايِقِيهِمْ".</w:t>
      </w:r>
    </w:p>
    <w:p>
      <w:pPr/>
      <w:r>
        <w:rPr/>
        <w:t xml:space="preserve"> هذا يُظهر الإيمان بأن الله يتدخل بشكل مباشر في شؤون إسرائيل عندما يحتاجون إلى قائد.</w:t>
      </w:r>
    </w:p>
    <w:p>
      <w:pPr/>
      <w:r>
        <w:rPr>
          <w:shd w:val="clear" w:fill="eeee80"/>
        </w:rPr>
        <w:t xml:space="preserve">حلقة الفساد والتوبة: يُظهر السفر أيضًا دورة من الفساد والرجوع إلى الله.</w:t>
      </w:r>
    </w:p>
    <w:p>
      <w:pPr/>
      <w:r>
        <w:rPr/>
        <w:t xml:space="preserve"> كلما ابتعد الشعب عن الله، يأتي الاحتلال أو الظلم من أعدائهم، ثم يرسل الله قاضيًا ليخلصهم.</w:t>
      </w:r>
    </w:p>
    <w:p>
      <w:pPr/>
      <w:r>
        <w:rPr>
          <w:shd w:val="clear" w:fill="eeee80"/>
        </w:rPr>
        <w:t xml:space="preserve"> تُعد هذه الحلقة إحدى السمات الرئيسية في سفر القضاة وتُظهر عدم استقرار العلاقة مع الله وتوجه الشعب نحو العصيان.</w:t>
      </w:r>
    </w:p>
    <w:p>
      <w:pPr/>
      <w:r>
        <w:rPr/>
        <w:t xml:space="preserve">التصوير القاسي لله: في بعض الأحيان، يُصور الله في سفر القضاة على أنه يأمر بالعنف، كما في معركة جدعون ضد المديانيين (قضاة 7). بعض النقاد يعتبرون هذا تصويرًا قاسيًا لله، مما يعكس التحديات اللاهوتية المرتبطة بتبرير العنف في الأوامر الإلهية.</w:t>
      </w:r>
    </w:p>
    <w:p>
      <w:pPr/>
      <w:r>
        <w:rPr>
          <w:shd w:val="clear" w:fill="eeee80"/>
        </w:rPr>
        <w:t xml:space="preserve">4. النقد الاجتماعي والسياسي:</w:t>
      </w:r>
    </w:p>
    <w:p>
      <w:pPr/>
      <w:r>
        <w:rPr/>
        <w:t xml:space="preserve">سفر القضاة يعكس الواقع الاجتماعي والسياسي في إسرائيل في تلك الفترة. هناك تصوير للمجتمع الإسرائيلي كقبائل متفرقة،</w:t>
      </w:r>
    </w:p>
    <w:p>
      <w:pPr/>
      <w:r>
        <w:rPr>
          <w:shd w:val="clear" w:fill="eeee80"/>
        </w:rPr>
        <w:t xml:space="preserve"> مما يعكس التوترات بين هذه القبائل والتحديات الاجتماعية الناتجة عن عدم وجود سلطة مركزية قوية.</w:t>
      </w:r>
    </w:p>
    <w:p>
      <w:pPr/>
      <w:r>
        <w:rPr/>
        <w:t xml:space="preserve">القبلية والانقسام: سفر القضاة يظهر أن القبائل كانت في حالة صراع داخلي، مثل الحروب بين إفرايم وبنيامين في قضاة 19-21. هذه الحروب القبلية تُظهر كيفية التعامل مع النزاعات الداخلية، ما يعكس واقعًا اجتماعيًا يتسم بالانقسام.</w:t>
      </w:r>
    </w:p>
    <w:p>
      <w:pPr/>
      <w:r>
        <w:rPr>
          <w:shd w:val="clear" w:fill="eeee80"/>
        </w:rPr>
        <w:t xml:space="preserve">المرأة في المجتمع: شخصية دبورة (قضاة 4) تمثل أحد الأمثلة القليلة في الكتاب المقدس عن دور المرأة القيادي.</w:t>
      </w:r>
    </w:p>
    <w:p>
      <w:pPr/>
      <w:r>
        <w:rPr/>
        <w:t xml:space="preserve"> فدبورة كانت نبية وقاضية، وهي رمز للتحدي الاجتماعي في مجتمع كان فيه الرجال هم القادة التقليديين.</w:t>
      </w:r>
    </w:p>
    <w:p>
      <w:pPr/>
      <w:r>
        <w:rPr>
          <w:shd w:val="clear" w:fill="eeee80"/>
        </w:rPr>
        <w:t xml:space="preserve">5. النقد النصي (نقد النصوص):</w:t>
      </w:r>
    </w:p>
    <w:p>
      <w:pPr/>
      <w:r>
        <w:rPr/>
        <w:t xml:space="preserve">النسخ المختلفة من سفر القضاة،</w:t>
      </w:r>
    </w:p>
    <w:p>
      <w:pPr/>
      <w:r>
        <w:rPr>
          <w:shd w:val="clear" w:fill="eeee80"/>
        </w:rPr>
        <w:t xml:space="preserve"> مثل النص العبري التقليدي والنسخة السبعينية (الترجمة اليونانية)،</w:t>
      </w:r>
    </w:p>
    <w:p>
      <w:pPr/>
      <w:r>
        <w:rPr/>
        <w:t xml:space="preserve"> تعرض بعض الفروق في التفسير والتفاصيل.</w:t>
      </w:r>
    </w:p>
    <w:p>
      <w:pPr/>
      <w:r>
        <w:rPr>
          <w:shd w:val="clear" w:fill="eeee80"/>
        </w:rPr>
        <w:t xml:space="preserve">الاختلافات النصية: أحيانًا تختلف التفاصيل بين النسخة العبرية والترجمات القديمة.</w:t>
      </w:r>
    </w:p>
    <w:p>
      <w:pPr/>
      <w:r>
        <w:rPr/>
        <w:t xml:space="preserve"> على سبيل المثال، في قضاة 11: 30-31،</w:t>
      </w:r>
    </w:p>
    <w:p>
      <w:pPr/>
      <w:r>
        <w:rPr>
          <w:shd w:val="clear" w:fill="eeee80"/>
        </w:rPr>
        <w:t xml:space="preserve"> النص العبري يذكر نذر يفتاح بقتل أول شيء يخرج من بيته إذا أعطاه الله النصر.</w:t>
      </w:r>
    </w:p>
    <w:p>
      <w:pPr/>
      <w:r>
        <w:rPr>
          <w:shd w:val="clear" w:fill="eeee80"/>
        </w:rPr>
        <w:t xml:space="preserve"> لكن السبعينية تضيف تفاصيل أخرى قد تكون محاولة لتوضيح هذا النذر بشكل أكثر إيجابية أو إلهامي.</w:t>
      </w:r>
    </w:p>
    <w:p>
      <w:pPr/>
      <w:r>
        <w:rPr>
          <w:shd w:val="clear" w:fill="eeee80"/>
        </w:rPr>
        <w:t xml:space="preserve">التعديلات النصية: يعتقد بعض الباحثين أن النص قد تعرض لتعديلات لاهوتية في فترات لاحقة،</w:t>
      </w:r>
    </w:p>
    <w:p>
      <w:pPr/>
      <w:r>
        <w:rPr/>
        <w:t xml:space="preserve"> خاصة فيما يتعلق بتعظيم دور الله في الأحداث. على سبيل المثال،</w:t>
      </w:r>
    </w:p>
    <w:p>
      <w:pPr/>
      <w:r>
        <w:rPr>
          <w:shd w:val="clear" w:fill="eeee80"/>
        </w:rPr>
        <w:t xml:space="preserve"> يمكن أن تكون بعض الأحداث قد تم تصويرها بشكل مبالغ فيه لدعم فكرة أن الله هو من يحقق الانتصار،</w:t>
      </w:r>
    </w:p>
    <w:p>
      <w:pPr/>
      <w:r>
        <w:rPr/>
        <w:t xml:space="preserve"> وليس القوى البشرية فقط.</w:t>
      </w:r>
    </w:p>
    <w:p>
      <w:pPr/>
      <w:r>
        <w:rPr>
          <w:shd w:val="clear" w:fill="eeee80"/>
        </w:rPr>
        <w:t xml:space="preserve">6. النقد الفلسفي والأخلاقي:</w:t>
      </w:r>
    </w:p>
    <w:p>
      <w:pPr/>
      <w:r>
        <w:rPr>
          <w:shd w:val="clear" w:fill="eeee80"/>
        </w:rPr>
        <w:t xml:space="preserve">سفر القضاة يطرح العديد من الأسئلة الأخلاقية والفلسفية حول العدالة والإرادة الإلهية.</w:t>
      </w:r>
    </w:p>
    <w:p>
      <w:pPr/>
      <w:r>
        <w:rPr/>
        <w:t xml:space="preserve">العدالة الإلهية مقابل العدالة البشرية: هناك تساؤلات حول كيفية التوفيق بين العدالة الإلهية التي تأمر بالعنف ضد أعداء إسرائيل وبين العدالة البشرية. هذا يفتح المجال للنقاش حول مشروعية العنف في الأوامر الإلهية وكيف يمكن فهمها في سياق الزمن القديم مقارنة بالمعايير الأخلاقية الحديثة.</w:t>
      </w:r>
    </w:p>
    <w:p>
      <w:pPr/>
      <w:r>
        <w:rPr>
          <w:shd w:val="clear" w:fill="eeee80"/>
        </w:rPr>
        <w:t xml:space="preserve">الإنسانية في الأبطال: القضاة أنفسهم ليسوا مثاليين؛</w:t>
      </w:r>
    </w:p>
    <w:p>
      <w:pPr/>
      <w:r>
        <w:rPr/>
        <w:t xml:space="preserve"> على سبيل المثال،</w:t>
      </w:r>
    </w:p>
    <w:p>
      <w:pPr/>
      <w:r>
        <w:rPr>
          <w:shd w:val="clear" w:fill="eeee80"/>
        </w:rPr>
        <w:t xml:space="preserve"> يفتاح (قضاة 11) يقدم نذراً مروعًا قد يتضمن التضحية بابنته.</w:t>
      </w:r>
    </w:p>
    <w:p>
      <w:pPr/>
      <w:r>
        <w:rPr>
          <w:shd w:val="clear" w:fill="eeee80"/>
        </w:rPr>
        <w:t xml:space="preserve"> هذه المواقف تُظهر الجانب البشري والمعقد في القضاة الذين لم يكونوا معصومين من الخطأ،</w:t>
      </w:r>
    </w:p>
    <w:p>
      <w:pPr/>
      <w:r>
        <w:rPr/>
        <w:t xml:space="preserve"> مما يُظهر أن السفر لا يقدّم أبطالًا مثاليين، بل شخصيات مليئة بالعيوب والأخطاء.</w:t>
      </w:r>
    </w:p>
    <w:p>
      <w:pPr/>
      <w:r>
        <w:rPr>
          <w:shd w:val="clear" w:fill="eeee80"/>
        </w:rPr>
        <w:t xml:space="preserve">سفر القضاة هو سفر تاريخي ولاهوتي مليء بالتحديات الأدبية والفكرية.</w:t>
      </w:r>
    </w:p>
    <w:p>
      <w:pPr/>
      <w:r>
        <w:rPr>
          <w:shd w:val="clear" w:fill="eeee80"/>
        </w:rPr>
        <w:t xml:space="preserve"> من خلال تصويره للفترة الانتقالية بين قيادة يشوع وقيام المملكة الإسرائيلية،</w:t>
      </w:r>
    </w:p>
    <w:p>
      <w:pPr/>
      <w:r>
        <w:rPr>
          <w:shd w:val="clear" w:fill="eeee80"/>
        </w:rPr>
        <w:t xml:space="preserve"> يقدم السفر فهماً عميقًا لدور الله في قيادة الشعب،</w:t>
      </w:r>
    </w:p>
    <w:p>
      <w:pPr/>
      <w:r>
        <w:rPr/>
        <w:t xml:space="preserve"> وأثر القضاة كأبطال محليين. ومع ذلك،</w:t>
      </w:r>
    </w:p>
    <w:p>
      <w:pPr/>
      <w:r>
        <w:rPr>
          <w:shd w:val="clear" w:fill="eeee80"/>
        </w:rPr>
        <w:t xml:space="preserve"> يتسم السفر بتصورات متناقضة حول العدالة الإلهية والعنف،</w:t>
      </w:r>
    </w:p>
    <w:p>
      <w:pPr/>
      <w:r>
        <w:rPr>
          <w:shd w:val="clear" w:fill="eeee80"/>
        </w:rPr>
        <w:t xml:space="preserve"> كما أن النص يعكس حالة من التوتر الاجتماعي والقبلية داخل المجتمع الإسرائيلي.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2026-09-13T16:48:13+00:00</dcterms:created>
  <dcterms:modified xsi:type="dcterms:W3CDTF">2026-09-13T16:48:13+00:00</dcterms:modified>
</cp:coreProperties>
</file>

<file path=docProps/custom.xml><?xml version="1.0" encoding="utf-8"?>
<Properties xmlns="http://schemas.openxmlformats.org/officeDocument/2006/custom-properties" xmlns:vt="http://schemas.openxmlformats.org/officeDocument/2006/docPropsVTypes"/>
</file>