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آلية صنع السياسة الخارجية للسعودية هي عملية قيادية مركزية،</w:t>
      </w:r>
    </w:p>
    <w:p>
      <w:pPr/>
      <w:r>
        <w:rPr>
          <w:shd w:val="clear" w:fill="eeee80"/>
        </w:rPr>
        <w:t xml:space="preserve"> تستند إلى ثوابت دينية ووطنية،</w:t>
      </w:r>
    </w:p>
    <w:p>
      <w:pPr/>
      <w:r>
        <w:rPr>
          <w:shd w:val="clear" w:fill="eeee80"/>
        </w:rPr>
        <w:t xml:space="preserve"> وتتسم بالواقعية في التعامل مع المتغيرات الإقليمية والدولية،</w:t>
      </w:r>
    </w:p>
    <w:p>
      <w:pPr/>
      <w:r>
        <w:rPr>
          <w:shd w:val="clear" w:fill="eeee80"/>
        </w:rPr>
        <w:t xml:space="preserve"> مع التركيز على الأمن والاستقرار ووحدة الأمة.</w:t>
      </w:r>
    </w:p>
    <w:p>
      <w:pPr/>
      <w:r>
        <w:rPr>
          <w:shd w:val="clear" w:fill="eeee80"/>
        </w:rPr>
        <w:t xml:space="preserve"> تتمحور حول القيادة العليا (الملك)،</w:t>
      </w:r>
    </w:p>
    <w:p>
      <w:pPr/>
      <w:r>
        <w:rPr>
          <w:shd w:val="clear" w:fill="eeee80"/>
        </w:rPr>
        <w:t xml:space="preserve"> وتستند إلى مبادئ الشريعة الإسلامية،</w:t>
      </w:r>
    </w:p>
    <w:p>
      <w:pPr/>
      <w:r>
        <w:rPr>
          <w:shd w:val="clear" w:fill="eeee80"/>
        </w:rPr>
        <w:t xml:space="preserve"> وأهداف استراتيجية كالأمن الإقليمي،</w:t>
      </w:r>
    </w:p>
    <w:p>
      <w:pPr/>
      <w:r>
        <w:rPr>
          <w:shd w:val="clear" w:fill="eeee80"/>
        </w:rPr>
        <w:t xml:space="preserve"> وحدة العالم العربي والإسلامي،</w:t>
      </w:r>
    </w:p>
    <w:p>
      <w:pPr/>
      <w:r>
        <w:rPr>
          <w:shd w:val="clear" w:fill="eeee80"/>
        </w:rPr>
        <w:t xml:space="preserve"> وتتأثر بالبيئة الداخلية (المؤسسات) والخارجية (الأحداث الإقليمية)،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2026-08-18T02:02:02+00:00</dcterms:created>
  <dcterms:modified xsi:type="dcterms:W3CDTF">2026-08-18T02:02:02+00:00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