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ابثقت معالجة المعلومات من الدراسات التجريبية و من دراسات الحالات المرضية  المكتسبة عند الراشد ، وتم تبني هذه النماذج لشرح الاضطرابات لغوية النمائية .</w:t>
      </w:r>
    </w:p>
    <w:p>
      <w:pPr/>
      <w:r>
        <w:rPr>
          <w:shd w:val="clear" w:fill="eeee80"/>
        </w:rPr>
        <w:t xml:space="preserve">قام Jackson  ) بمقارنة بين تدهور اللغة عند المصاب بالحبسة و النمو اللغوي عند الطفل،</w:t>
      </w:r>
    </w:p>
    <w:p>
      <w:pPr/>
      <w:r>
        <w:rPr/>
        <w:t xml:space="preserve"> وجد أن المراتب الأولى التي يفقدها الحبسي هي الأخيرة التي يكسبها الطفل، وهذه النماذج تعتمد على التفكك.</w:t>
      </w:r>
    </w:p>
    <w:p>
      <w:pPr/>
      <w:r>
        <w:rPr>
          <w:shd w:val="clear" w:fill="eeee80"/>
        </w:rPr>
        <w:t xml:space="preserve">غالبا ما تعتمد هذه النماذج على هندسة العناصر المدعمة بملاحظة العيادية لتفككات و التفككات المزدوجة .</w:t>
      </w:r>
    </w:p>
    <w:p>
      <w:pPr/>
      <w:r>
        <w:rPr/>
        <w:t xml:space="preserve">ويسمح استعمال أحد نماذج ببناء فرضيات حول الآليات المعرفية المضطربة و السليمة ، ولا تظم هذه النماذج الآليات المعرفية الغير لسانية ، و بنسبة لنماذج النعرفيةتوحد 3 انواع من المنبهات: منبه سمعي ،</w:t>
      </w:r>
    </w:p>
    <w:p>
      <w:pPr/>
      <w:r>
        <w:rPr>
          <w:shd w:val="clear" w:fill="eeee80"/>
        </w:rPr>
        <w:t xml:space="preserve">عند التعرض لمنبه سمعي يتم : </w:t>
      </w:r>
    </w:p>
    <w:p>
      <w:pPr/>
      <w:r>
        <w:rPr>
          <w:shd w:val="clear" w:fill="eeee80"/>
        </w:rPr>
        <w:t xml:space="preserve">-	تحليل السمعي لهذا المنبه عن طريق اختبار  التمييز السمعي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2026-11-06T17:26:24+00:00</dcterms:created>
  <dcterms:modified xsi:type="dcterms:W3CDTF">2026-11-06T17:26:24+00:00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