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En encerclant leurs proies, les loups gris reconnaissent l'emplacement des proies et les entourent.</w:t>
      </w:r>
    </w:p>
    <w:p>
      <w:pPr/>
      <w:r>
        <w:rPr/>
        <w:t xml:space="preserve"> Dans cette phase, le vecteur de position de la proie est défini et d'autres agents de recherche ajustent sa position en fonction de la meilleure solution obtenue. L’équation de l’encerclement d’une proie est donnée ci-dessous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2026-10-21T13:16:13+00:00</dcterms:created>
  <dcterms:modified xsi:type="dcterms:W3CDTF">2026-10-21T13:16:13+00:00</dcterms:modified>
</cp:coreProperties>
</file>

<file path=docProps/custom.xml><?xml version="1.0" encoding="utf-8"?>
<Properties xmlns="http://schemas.openxmlformats.org/officeDocument/2006/custom-properties" xmlns:vt="http://schemas.openxmlformats.org/officeDocument/2006/docPropsVTypes"/>
</file>