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أوال: صور الحد من التجريم.</w:t>
      </w:r>
    </w:p>
    <w:p>
      <w:pPr/>
      <w:r>
        <w:rPr>
          <w:shd w:val="clear" w:fill="eeee80"/>
        </w:rPr>
        <w:t xml:space="preserve">ميزت اللجنة األوربية لمشاكل التجريم المنبثقة عن المجلس األوربي بين نوعين</w:t>
      </w:r>
    </w:p>
    <w:p>
      <w:pPr/>
      <w:r>
        <w:rPr/>
        <w:t xml:space="preserve">للحد من التجريم: األول قانوني واآلخر فعلي.</w:t>
      </w:r>
    </w:p>
    <w:p>
      <w:pPr/>
      <w:r>
        <w:rPr>
          <w:shd w:val="clear" w:fill="eeee80"/>
        </w:rPr>
        <w:t xml:space="preserve"> فأما الحد من التجريم القانوني فهو</w:t>
      </w:r>
    </w:p>
    <w:p>
      <w:pPr/>
      <w:r>
        <w:rPr>
          <w:shd w:val="clear" w:fill="eeee80"/>
        </w:rPr>
        <w:t xml:space="preserve"> بحيث يتم اإلعالن عن إلغاء تجريم السلوك،</w:t>
      </w:r>
    </w:p>
    <w:p>
      <w:pPr/>
      <w:r>
        <w:rPr/>
        <w:t xml:space="preserve"> وبالتالي إلغاء اختصاص النظام الجزائي بفرض</w:t>
      </w:r>
    </w:p>
    <w:p>
      <w:pPr/>
      <w:r>
        <w:rPr>
          <w:shd w:val="clear" w:fill="eeee80"/>
        </w:rPr>
        <w:t xml:space="preserve"> ولعل أهم مثال لهذا النوع إلغاء تجريم اإلجهاض</w:t>
      </w:r>
    </w:p>
    <w:p>
      <w:pPr/>
      <w:r>
        <w:rPr/>
        <w:t xml:space="preserve">والعالقات الجنسية المثلية الذي تم بأغلب الدول األوربية.</w:t>
      </w:r>
    </w:p>
    <w:p>
      <w:pPr/>
      <w:r>
        <w:rPr>
          <w:shd w:val="clear" w:fill="eeee80"/>
        </w:rPr>
        <w:t xml:space="preserve">أما الحد من التجريم الفعلي فيتمثل في اآلليات المتخذة من قبل الدولة للتخفيف</w:t>
      </w:r>
    </w:p>
    <w:p>
      <w:pPr/>
      <w:r>
        <w:rPr/>
        <w:t xml:space="preserve">من وطأة المتابعة الجزائية وتسليط العقاب،</w:t>
      </w:r>
    </w:p>
    <w:p>
      <w:pPr/>
      <w:r>
        <w:rPr>
          <w:shd w:val="clear" w:fill="eeee80"/>
        </w:rPr>
        <w:t xml:space="preserve"> وذلك بالتخفيف من ردود فعل أجهزة</w:t>
      </w:r>
    </w:p>
    <w:p>
      <w:pPr/>
      <w:r>
        <w:rPr>
          <w:shd w:val="clear" w:fill="eeee80"/>
        </w:rPr>
        <w:t xml:space="preserve">العدالة حين تطبيقها للنصوص الجزائية في مواجهة بعض أنواع السلوك المج ّرم،</w:t>
      </w:r>
    </w:p>
    <w:p>
      <w:pPr/>
      <w:r>
        <w:rPr/>
        <w:t xml:space="preserve">وذلك بصفة تدريجية لمواجهة شدة وقسوة النظام الجزائي؛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2026-10-19T04:49:06+00:00</dcterms:created>
  <dcterms:modified xsi:type="dcterms:W3CDTF">2026-10-19T04:49:06+00:00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