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عرف القطاع صناعي خلال القرن 19م تورتين صناعيتين انطلقت الأولى من بريطانيا بينما انطلقت الثانية من الولايات المتحده و المانيا ،</w:t>
      </w:r>
    </w:p>
    <w:p>
      <w:pPr/>
      <w:r>
        <w:rPr/>
        <w:t xml:space="preserve">و قد عرفت تطورا واضحا سواء في الصناعات الرائدة من صناعة النسيج و الفولاذ الى صناعة الصلب و الألمنيوم والمواد الاستهلاكية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2026-09-04T20:05:36+00:00</dcterms:created>
  <dcterms:modified xsi:type="dcterms:W3CDTF">2026-09-04T20:05:36+00:00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