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الارتقاء مبستوى المؤسسات الموجودة ومراعاة شروط معينة في إنشاءالمؤسسات  حدتها. عن القيم الاجتامعية ويكون العمل عن طريق الأسرةوالمدرسة والعمـل والتنسـيق بـني  كام ان برامج الوقاية يجب ان تتجـه في تعـديل الاتجاهـات النفسـية الفرديـة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