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ختام هذا البحث في الفلسفة المادية عبر مراحل تطور الفكر اإلنساني،</w:t>
      </w:r>
    </w:p>
    <w:p>
      <w:pPr/>
      <w:r>
        <w:rPr>
          <w:shd w:val="clear" w:fill="eeee80"/>
        </w:rPr>
        <w:t xml:space="preserve">وصوال إلى المادية الجدلية يمكن أن نؤشر على مجموعة من النقاط الجديرة </w:t>
      </w:r>
    </w:p>
    <w:p>
      <w:pPr/>
      <w:r>
        <w:rPr>
          <w:shd w:val="clear" w:fill="eeee80"/>
        </w:rPr>
        <w:t xml:space="preserve">باالهتمام،</w:t>
      </w:r>
    </w:p>
    <w:p>
      <w:pPr/>
      <w:r>
        <w:rPr/>
        <w:t xml:space="preserve"> منها: </w:t>
      </w:r>
    </w:p>
    <w:p>
      <w:pPr/>
      <w:r>
        <w:rPr>
          <w:shd w:val="clear" w:fill="eeee80"/>
        </w:rPr>
        <w:t xml:space="preserve">أوال: ظهر المذهب المادي في مراحل التفكير الفلسفي األولى،</w:t>
      </w:r>
    </w:p>
    <w:p>
      <w:pPr/>
      <w:r>
        <w:rPr>
          <w:shd w:val="clear" w:fill="eeee80"/>
        </w:rPr>
        <w:t xml:space="preserve">واضح لدى هيرقليطس،</w:t>
      </w:r>
    </w:p>
    <w:p>
      <w:pPr/>
      <w:r>
        <w:rPr>
          <w:shd w:val="clear" w:fill="eeee80"/>
        </w:rPr>
        <w:t xml:space="preserve"> الذي ذهب إلى أن مبدأ الخلق ومنتهاه المادة،</w:t>
      </w:r>
    </w:p>
    <w:p>
      <w:pPr/>
      <w:r>
        <w:rPr>
          <w:shd w:val="clear" w:fill="eeee80"/>
        </w:rPr>
        <w:t xml:space="preserve"> وهو النار.</w:t>
      </w:r>
    </w:p>
    <w:p>
      <w:pPr/>
      <w:r>
        <w:rPr>
          <w:shd w:val="clear" w:fill="eeee80"/>
        </w:rPr>
        <w:t xml:space="preserve"> وهكذا بدت المادة هي كل </w:t>
      </w:r>
    </w:p>
    <w:p>
      <w:pPr/>
      <w:r>
        <w:rPr/>
        <w:t xml:space="preserve">ما ينطوي عليه الوجود.</w:t>
      </w:r>
    </w:p>
    <w:p>
      <w:pPr/>
      <w:r>
        <w:rPr>
          <w:shd w:val="clear" w:fill="eeee80"/>
        </w:rPr>
        <w:t xml:space="preserve">اآللهة والنفس.</w:t>
      </w:r>
    </w:p>
    <w:p>
      <w:pPr/>
      <w:r>
        <w:rPr/>
        <w:t xml:space="preserve">إلى الحس.ثانيا: أما في العصر الحديث فقد طغت النظرة اآللية عن الطبيعة وتطورها،</w:t>
      </w:r>
    </w:p>
    <w:p>
      <w:pPr/>
      <w:r>
        <w:rPr>
          <w:shd w:val="clear" w:fill="eeee80"/>
        </w:rPr>
        <w:t xml:space="preserve">وخصوصا عند ديكارت،</w:t>
      </w:r>
    </w:p>
    <w:p>
      <w:pPr/>
      <w:r>
        <w:rPr/>
        <w:t xml:space="preserve"> إذ إن رؤاه الخاصة بالطبيعة،</w:t>
      </w:r>
    </w:p>
    <w:p>
      <w:pPr/>
      <w:r>
        <w:rPr>
          <w:shd w:val="clear" w:fill="eeee80"/>
        </w:rPr>
        <w:t xml:space="preserve"> كانت مثار اهتمام الماديين </w:t>
      </w:r>
    </w:p>
    <w:p>
      <w:pPr/>
      <w:r>
        <w:rPr>
          <w:shd w:val="clear" w:fill="eeee80"/>
        </w:rPr>
        <w:t xml:space="preserve"> الذي كان محط انتقاد سبينوزا </w:t>
      </w:r>
    </w:p>
    <w:p>
      <w:pPr/>
      <w:r>
        <w:rPr/>
        <w:t xml:space="preserve">النازع إلى الوحدة، ومن ثم أقر بأ ن إرادة اإلله وقوانين الطبيعة ما هي إال شيء واحد.ثالثا: على حين كشف كانط عن ضرورة مغادرة البحث في الجواهر،يفضي دائما إلى التناقض،</w:t>
      </w:r>
    </w:p>
    <w:p>
      <w:pPr/>
      <w:r>
        <w:rPr>
          <w:shd w:val="clear" w:fill="eeee80"/>
        </w:rPr>
        <w:t xml:space="preserve">وتطوره،</w:t>
      </w:r>
    </w:p>
    <w:p>
      <w:pPr/>
      <w:r>
        <w:rPr/>
        <w:t xml:space="preserve"> حسب المنطق الجدلي الديالكتيكي، لكنه ظل سجين الرؤية المثالية،</w:t>
      </w:r>
    </w:p>
    <w:p>
      <w:pPr/>
      <w:r>
        <w:rPr>
          <w:shd w:val="clear" w:fill="eeee80"/>
        </w:rPr>
        <w:t xml:space="preserve"> ما </w:t>
      </w:r>
    </w:p>
    <w:p>
      <w:pPr/>
      <w:r>
        <w:rPr>
          <w:shd w:val="clear" w:fill="eeee80"/>
        </w:rPr>
        <w:t xml:space="preserve">دفع الفيلسوف المادي فيورباخ إلى رفضها.</w:t>
      </w:r>
    </w:p>
    <w:p>
      <w:pPr/>
      <w:r>
        <w:rPr/>
        <w:t xml:space="preserve">رابعا: لكن المادية بعثت من جديد في هذا العصر لدى علماء الطبيعة أمثال المارك ودارون وديدرو وهلباخ وغيرهم،</w:t>
      </w:r>
    </w:p>
    <w:p>
      <w:pPr/>
      <w:r>
        <w:rPr>
          <w:shd w:val="clear" w:fill="eeee80"/>
        </w:rPr>
        <w:t xml:space="preserve"> وكانت النتائج التي توصل إليها دارون  قد فسرت تطور الكائنات وفقا لمبدأ االنتخاب الطبيعي،</w:t>
      </w:r>
    </w:p>
    <w:p>
      <w:pPr/>
      <w:r>
        <w:rPr>
          <w:shd w:val="clear" w:fill="eeee80"/>
        </w:rPr>
        <w:t xml:space="preserve"> ورفضت التفسير الغائي </w:t>
      </w:r>
    </w:p>
    <w:p>
      <w:pPr/>
      <w:r>
        <w:rPr>
          <w:shd w:val="clear" w:fill="eeee80"/>
        </w:rPr>
        <w:t xml:space="preserve">خامسا: تأثر ماركس إلى حد كبير بالفكر الهيغلي،</w:t>
      </w:r>
    </w:p>
    <w:p>
      <w:pPr/>
      <w:r>
        <w:rPr/>
        <w:t xml:space="preserve"> السيما جدله،</w:t>
      </w:r>
    </w:p>
    <w:p>
      <w:pPr/>
      <w:r>
        <w:rPr>
          <w:shd w:val="clear" w:fill="eeee80"/>
        </w:rPr>
        <w:t xml:space="preserve"> حيث عده </w:t>
      </w:r>
    </w:p>
    <w:p>
      <w:pPr/>
      <w:r>
        <w:rPr/>
        <w:t xml:space="preserve">المعبر الدقيق عن الحقيقة الموضوعية للطبيعة، وعملية تطورها،</w:t>
      </w:r>
    </w:p>
    <w:p>
      <w:pPr/>
      <w:r>
        <w:rPr>
          <w:shd w:val="clear" w:fill="eeee80"/>
        </w:rPr>
        <w:t xml:space="preserve"> كما تأثر بالفكر </w:t>
      </w:r>
    </w:p>
    <w:p>
      <w:pPr/>
      <w:r>
        <w:rPr/>
        <w:t xml:space="preserve">المادي لفيورباخ، األمر الذي جعله يرفض المثالية الهيغلية. أراد ماركس إخراج الجدل من محور الفكر إلى ارض الواقع،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2026-10-08T10:42:54+00:00</dcterms:created>
  <dcterms:modified xsi:type="dcterms:W3CDTF">2026-10-08T10:42:54+00:00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