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الدورات الاستثنائية الطارئة </w:t>
      </w:r>
    </w:p>
    <w:p>
      <w:pPr/>
      <w:r>
        <w:rPr/>
        <w:t xml:space="preserve">للجمعية العامة أن تتخذ إجراء بشأن صون السلم والأمن الدوليين إذا لم يتمكن مجلس الأمن التابع للأمم المتحدة، من ممارسة مسؤوليته الأساسية.</w:t>
      </w:r>
    </w:p>
    <w:p>
      <w:pPr/>
      <w:r>
        <w:rPr>
          <w:shd w:val="clear" w:fill="eeee80"/>
        </w:rPr>
        <w:t xml:space="preserve"> وفي حالة عدم انعقاد الدورة في ذلك الوقت،</w:t>
      </w:r>
    </w:p>
    <w:p>
      <w:pPr/>
      <w:r>
        <w:rPr>
          <w:shd w:val="clear" w:fill="eeee80"/>
        </w:rPr>
        <w:t xml:space="preserve"> يجوز للجمعية العامة أن تجتمع في دورة استثنائية طارئة[31] في غضون 24 ساعة من الطلب.</w:t>
      </w:r>
    </w:p>
    <w:p>
      <w:pPr/>
      <w:r>
        <w:rPr/>
        <w:t xml:space="preserve"> وستدعى هذه الدورات الاستثنائية الطارئة إذا طلب مجلس الأمن التابع للأمم المتحدة التصويت من سبعة أعضاء أو بأغلبية أعضاء الأمم المتحدة.وأدى قرار «الاتحاد من أجل السلام»،</w:t>
      </w:r>
    </w:p>
    <w:p>
      <w:pPr/>
      <w:r>
        <w:rPr>
          <w:shd w:val="clear" w:fill="eeee80"/>
        </w:rPr>
        <w:t xml:space="preserve"> الذي اعتمد في 3 تشرين الثاني / نوفمبر عام 1950،</w:t>
      </w:r>
    </w:p>
    <w:p>
      <w:pPr/>
      <w:r>
        <w:rPr/>
        <w:t xml:space="preserve"> إلى تمكين الجمعية من عقد دورة استثنائية طارئة بغية التوصية باتخاذ تدابير جماعية، بما في ذلك استخدام القوة المسلحة،</w:t>
      </w:r>
    </w:p>
    <w:p>
      <w:pPr/>
      <w:r>
        <w:rPr>
          <w:shd w:val="clear" w:fill="eeee80"/>
        </w:rPr>
        <w:t xml:space="preserve"> في حالة انتهاك السلم أو أي عمل عدواني .</w:t>
      </w:r>
    </w:p>
    <w:p>
      <w:pPr/>
      <w:r>
        <w:rPr>
          <w:shd w:val="clear" w:fill="eeee80"/>
        </w:rPr>
        <w:t xml:space="preserve"> وكما هو الحال في جميع قرارات الجمعية العامة،</w:t>
      </w:r>
    </w:p>
    <w:p>
      <w:pPr/>
      <w:r>
        <w:rPr>
          <w:shd w:val="clear" w:fill="eeee80"/>
        </w:rPr>
        <w:t xml:space="preserve"> يجب أن يوافق ثلثا أعضاء الأمم المتحدة «الحاضرين والمصوتين» على أي توصية من هذا القبيل قبل أن تعتمدها الجمعية رسميًا.</w:t>
      </w:r>
    </w:p>
    <w:p>
      <w:pPr/>
      <w:r>
        <w:rPr/>
        <w:t xml:space="preserve"> في عامي 1982 و 1997-2017،</w:t>
      </w:r>
    </w:p>
    <w:p>
      <w:pPr/>
      <w:r>
        <w:rPr>
          <w:shd w:val="clear" w:fill="eeee80"/>
        </w:rPr>
        <w:t xml:space="preserve">الاجهزة الفرعيه:</w:t>
      </w:r>
    </w:p>
    <w:p>
      <w:pPr/>
      <w:r>
        <w:rPr>
          <w:shd w:val="clear" w:fill="eeee80"/>
        </w:rPr>
        <w:t xml:space="preserve"> ومجموعات أخرى</w:t>
      </w:r>
    </w:p>
    <w:p>
      <w:pPr/>
      <w:r>
        <w:rPr/>
        <w:t xml:space="preserve">* * لجنة نزع السلاح والأمن (اللجنة الأولى)  (ديسيك)،</w:t>
      </w:r>
    </w:p>
    <w:p>
      <w:pPr/>
      <w:r>
        <w:rPr>
          <w:shd w:val="clear" w:fill="eeee80"/>
        </w:rPr>
        <w:t xml:space="preserve"> معنية بمسائل نزع السلاح والمسائل الأمنية الدولية ذات الصلة.</w:t>
      </w:r>
    </w:p>
    <w:p>
      <w:pPr/>
      <w:r>
        <w:rPr>
          <w:shd w:val="clear" w:fill="eeee80"/>
        </w:rPr>
        <w:t xml:space="preserve">* اللجنة الاقتصادية والمالية (إكوفين) (اللجنة الثانية) معنية بالمسائل الاقتصادية.</w:t>
      </w:r>
    </w:p>
    <w:p>
      <w:pPr/>
      <w:r>
        <w:rPr/>
        <w:t xml:space="preserve">* اللجنة الاجتماعية والإنسانية والثقافية (سوشوم) (اللجنة الثالثة) تتناول القضايا الاجتماعية والإنسانية.</w:t>
      </w:r>
    </w:p>
    <w:p>
      <w:pPr/>
      <w:r>
        <w:rPr>
          <w:shd w:val="clear" w:fill="eeee80"/>
        </w:rPr>
        <w:t xml:space="preserve">* اللجنة الخاصة السياسية وتصفية الاستعمار (اللجنة الرابعة) تتناول المسائل السياسية الخاصة وإنهاء الاستعمار مجموعة متنوعة من المواضيع السياسية التي لم تتناولها اللجنة الأولى.</w:t>
      </w:r>
    </w:p>
    <w:p>
      <w:pPr/>
      <w:r>
        <w:rPr>
          <w:shd w:val="clear" w:fill="eeee80"/>
        </w:rPr>
        <w:t xml:space="preserve">* لجنة الشئون القانونية (اللجنة السادسة) تتناول المسائل القانونية</w:t>
      </w:r>
    </w:p>
    <w:p>
      <w:pPr/>
      <w:r>
        <w:rPr>
          <w:shd w:val="clear" w:fill="eeee80"/>
        </w:rPr>
        <w:t xml:space="preserve">وقد تغيرت أدوار العديد من اللجان الرئيسية مع مرور الوقت،</w:t>
      </w:r>
    </w:p>
    <w:p>
      <w:pPr/>
      <w:r>
        <w:rPr>
          <w:shd w:val="clear" w:fill="eeee80"/>
        </w:rPr>
        <w:t xml:space="preserve"> وكان هناك أيضا عدد كاف من المسائل «السياسية» الإضافية التي عقدت فيها أيضا لجنة رئيسية إضافية،</w:t>
      </w:r>
    </w:p>
    <w:p>
      <w:pPr/>
      <w:r>
        <w:rPr>
          <w:shd w:val="clear" w:fill="eeee80"/>
        </w:rPr>
        <w:t xml:space="preserve"> لا ترقى إليها،</w:t>
      </w:r>
    </w:p>
    <w:p>
      <w:pPr/>
      <w:r>
        <w:rPr/>
        <w:t xml:space="preserve"> تسمى اللجنة السياسية الخاصة.</w:t>
      </w:r>
    </w:p>
    <w:p>
      <w:pPr/>
      <w:r>
        <w:rPr>
          <w:shd w:val="clear" w:fill="eeee80"/>
        </w:rPr>
        <w:t xml:space="preserve"> وتناولت اللجنة الرابعة في السابق مسائل الوصاية وإنهاء الاستعمار.</w:t>
      </w:r>
    </w:p>
    <w:p>
      <w:pPr/>
      <w:r>
        <w:rPr>
          <w:shd w:val="clear" w:fill="eeee80"/>
        </w:rPr>
        <w:t xml:space="preserve">وبالنظر إلى تناقص عدد هذه المسائل التي ينبغي معالجتها مع حصول الأقاليم المشمولة بالثقة على الاستقلال،</w:t>
      </w:r>
    </w:p>
    <w:p>
      <w:pPr/>
      <w:r>
        <w:rPr>
          <w:shd w:val="clear" w:fill="eeee80"/>
        </w:rPr>
        <w:t xml:space="preserve"> وحققت عملية إنهاء الاستعمار تقدما،</w:t>
      </w:r>
    </w:p>
    <w:p>
      <w:pPr/>
      <w:r>
        <w:rPr>
          <w:shd w:val="clear" w:fill="eeee80"/>
        </w:rPr>
        <w:t xml:space="preserve"> تم دمج وظائف اللجنة السياسية الخاصة في اللجنة الرابعة خلال التسعينات.</w:t>
      </w:r>
    </w:p>
    <w:p>
      <w:pPr/>
      <w:r>
        <w:rPr>
          <w:shd w:val="clear" w:fill="eeee80"/>
        </w:rPr>
        <w:t xml:space="preserve">وتتألف كل لجنة رئيسية من جميع أعضاء الجمعية العامة.</w:t>
      </w:r>
    </w:p>
    <w:p>
      <w:pPr/>
      <w:r>
        <w:rPr>
          <w:shd w:val="clear" w:fill="eeee80"/>
        </w:rPr>
        <w:t xml:space="preserve">وتوجد كذلك لجنة عامة مشكلة من الرئيس (رئيس الجمعية العامة) ومن 21 نائباً للرئيس ورؤساء اللجان الست الرئيسية،</w:t>
      </w:r>
    </w:p>
    <w:p>
      <w:pPr/>
      <w:r>
        <w:rPr>
          <w:shd w:val="clear" w:fill="eeee80"/>
        </w:rPr>
        <w:t xml:space="preserve"> ولجنة فحص الأوراق والاعتماد المشكلة من تسع أعضاء تعينهم الجمعية العامة،</w:t>
      </w:r>
    </w:p>
    <w:p>
      <w:pPr/>
      <w:r>
        <w:rPr>
          <w:shd w:val="clear" w:fill="eeee80"/>
        </w:rPr>
        <w:t xml:space="preserve"> بناء على اقتراح الرئيس في كل دورة،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2026-10-19T05:46:03+00:00</dcterms:created>
  <dcterms:modified xsi:type="dcterms:W3CDTF">2026-10-19T05:46:03+00:00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