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لأننا لا نرى كل ما حولنا ولا سمع ولا نشم كل ما يحيط بنا. شكل (٦-١) يوضح موقع الإدراك من العمليات الحسية والعمليات العقلية  فكلما كان التلميذ متوترًا أو يشعر بنقص الثقة بالنفس تتأثر إدراكات التلميذ ذى صعوبات التعلم،  أو كما يحدث نتيجة القصور فى  إن ما يحدث أن هناك ترميزًا شديدًا قويًا  وهنا يدعى البعض أن صعوبات التعلم والقصور فى العمليات النفسية الأساسية ترجع لأسباب خاصة بالجهاز العصبى المركزى.  فإن كان الإدراك عن طريق الإبصار والذى يتم عن طريق حاسة البصر ذات السيادة على كل الحواس سمى الإدراك حينتذ الإدراك الحسى البصرى،  هذه الخصائص الثلاث تتمثل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